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3D6" w:rsidRDefault="00FE032B" w:rsidP="00DE411B">
      <w:pPr>
        <w:pStyle w:val="papertitle"/>
        <w:spacing w:line="276" w:lineRule="auto"/>
      </w:pPr>
      <w:r>
        <w:t>Curvature effects on the electronic and optical properties of single-walled silicon nanotube</w:t>
      </w:r>
      <w:r w:rsidR="00443749">
        <w:t xml:space="preserve"> within tight-binding m</w:t>
      </w:r>
      <w:r w:rsidR="003F25EC">
        <w:t>odel</w:t>
      </w:r>
    </w:p>
    <w:p w:rsidR="00ED13D6" w:rsidRPr="00E02BE6" w:rsidRDefault="00ED13D6"/>
    <w:p w:rsidR="00ED13D6" w:rsidRPr="00E02BE6" w:rsidRDefault="00ED13D6" w:rsidP="0019799A">
      <w:pPr>
        <w:pStyle w:val="Author"/>
        <w:jc w:val="both"/>
        <w:sectPr w:rsidR="00ED13D6" w:rsidRPr="00E02BE6">
          <w:pgSz w:w="11909" w:h="16834" w:code="9"/>
          <w:pgMar w:top="1080" w:right="734" w:bottom="2434" w:left="734" w:header="720" w:footer="720" w:gutter="0"/>
          <w:cols w:space="720"/>
          <w:docGrid w:linePitch="360"/>
        </w:sectPr>
      </w:pPr>
    </w:p>
    <w:p w:rsidR="002B0D2A" w:rsidRDefault="00B0509C" w:rsidP="0019799A">
      <w:pPr>
        <w:autoSpaceDE w:val="0"/>
        <w:autoSpaceDN w:val="0"/>
        <w:adjustRightInd w:val="0"/>
      </w:pPr>
      <w:r>
        <w:lastRenderedPageBreak/>
        <w:t xml:space="preserve">M. </w:t>
      </w:r>
      <w:proofErr w:type="spellStart"/>
      <w:r>
        <w:t>Heidari</w:t>
      </w:r>
      <w:proofErr w:type="spellEnd"/>
    </w:p>
    <w:p w:rsidR="0019799A" w:rsidRPr="0019799A" w:rsidRDefault="00D70FBE" w:rsidP="0019799A">
      <w:pPr>
        <w:autoSpaceDE w:val="0"/>
        <w:autoSpaceDN w:val="0"/>
        <w:adjustRightInd w:val="0"/>
      </w:pPr>
      <w:r>
        <w:t>PhD student</w:t>
      </w:r>
    </w:p>
    <w:p w:rsidR="0019799A" w:rsidRPr="0019799A" w:rsidRDefault="0019799A" w:rsidP="00ED69F3">
      <w:pPr>
        <w:autoSpaceDE w:val="0"/>
        <w:autoSpaceDN w:val="0"/>
        <w:adjustRightInd w:val="0"/>
      </w:pPr>
      <w:r w:rsidRPr="0019799A">
        <w:t>Dept</w:t>
      </w:r>
      <w:r w:rsidR="00ED69F3">
        <w:t>.</w:t>
      </w:r>
      <w:r w:rsidR="00B0509C">
        <w:t xml:space="preserve"> of Electrical Enginee</w:t>
      </w:r>
      <w:r w:rsidR="00B0509C">
        <w:t>r</w:t>
      </w:r>
      <w:r w:rsidR="00B0509C">
        <w:t>ing</w:t>
      </w:r>
    </w:p>
    <w:p w:rsidR="0019799A" w:rsidRPr="0019799A" w:rsidRDefault="00B0509C" w:rsidP="0019799A">
      <w:pPr>
        <w:autoSpaceDE w:val="0"/>
        <w:autoSpaceDN w:val="0"/>
        <w:adjustRightInd w:val="0"/>
      </w:pPr>
      <w:proofErr w:type="spellStart"/>
      <w:r>
        <w:t>Tarbiat</w:t>
      </w:r>
      <w:proofErr w:type="spellEnd"/>
      <w:r>
        <w:t xml:space="preserve"> </w:t>
      </w:r>
      <w:proofErr w:type="spellStart"/>
      <w:r>
        <w:t>Modares</w:t>
      </w:r>
      <w:proofErr w:type="spellEnd"/>
      <w:r>
        <w:t xml:space="preserve"> </w:t>
      </w:r>
      <w:r w:rsidR="0019799A" w:rsidRPr="0019799A">
        <w:t>University</w:t>
      </w:r>
    </w:p>
    <w:p w:rsidR="0019799A" w:rsidRPr="0019799A" w:rsidRDefault="00B0509C" w:rsidP="0019799A">
      <w:pPr>
        <w:autoSpaceDE w:val="0"/>
        <w:autoSpaceDN w:val="0"/>
        <w:adjustRightInd w:val="0"/>
      </w:pPr>
      <w:r>
        <w:t>Tehran, Iran</w:t>
      </w:r>
    </w:p>
    <w:p w:rsidR="002B0D2A" w:rsidRDefault="00161922" w:rsidP="002B0D2A">
      <w:pPr>
        <w:autoSpaceDE w:val="0"/>
        <w:autoSpaceDN w:val="0"/>
        <w:adjustRightInd w:val="0"/>
      </w:pPr>
      <w:hyperlink r:id="rId6" w:history="1">
        <w:r w:rsidR="00B0509C" w:rsidRPr="00C650C0">
          <w:rPr>
            <w:rStyle w:val="Hyperlink"/>
          </w:rPr>
          <w:t>mh.heidari@modares.ac.ir</w:t>
        </w:r>
      </w:hyperlink>
      <w:r w:rsidR="00B0509C">
        <w:t xml:space="preserve"> </w:t>
      </w:r>
    </w:p>
    <w:p w:rsidR="002B0D2A" w:rsidRDefault="002B0D2A" w:rsidP="0019799A">
      <w:pPr>
        <w:autoSpaceDE w:val="0"/>
        <w:autoSpaceDN w:val="0"/>
        <w:adjustRightInd w:val="0"/>
      </w:pPr>
    </w:p>
    <w:p w:rsidR="0019799A" w:rsidRDefault="00B0509C" w:rsidP="0019799A">
      <w:pPr>
        <w:autoSpaceDE w:val="0"/>
        <w:autoSpaceDN w:val="0"/>
        <w:adjustRightInd w:val="0"/>
      </w:pPr>
      <w:r>
        <w:lastRenderedPageBreak/>
        <w:t xml:space="preserve">V. </w:t>
      </w:r>
      <w:proofErr w:type="spellStart"/>
      <w:r>
        <w:t>Ahmadi</w:t>
      </w:r>
      <w:proofErr w:type="spellEnd"/>
    </w:p>
    <w:p w:rsidR="002B0D2A" w:rsidRPr="0019799A" w:rsidRDefault="00D70FBE" w:rsidP="002B0D2A">
      <w:pPr>
        <w:autoSpaceDE w:val="0"/>
        <w:autoSpaceDN w:val="0"/>
        <w:adjustRightInd w:val="0"/>
      </w:pPr>
      <w:r>
        <w:t>Professor</w:t>
      </w:r>
      <w:r w:rsidR="00A81627">
        <w:t xml:space="preserve"> </w:t>
      </w:r>
      <w:r>
        <w:t xml:space="preserve"> </w:t>
      </w:r>
    </w:p>
    <w:p w:rsidR="00B0509C" w:rsidRPr="0019799A" w:rsidRDefault="00B0509C" w:rsidP="00ED69F3">
      <w:pPr>
        <w:autoSpaceDE w:val="0"/>
        <w:autoSpaceDN w:val="0"/>
        <w:adjustRightInd w:val="0"/>
      </w:pPr>
      <w:r w:rsidRPr="0019799A">
        <w:t>Dept</w:t>
      </w:r>
      <w:r w:rsidR="00ED69F3">
        <w:t>.</w:t>
      </w:r>
      <w:r>
        <w:t xml:space="preserve"> of Electrical Enginee</w:t>
      </w:r>
      <w:r>
        <w:t>r</w:t>
      </w:r>
      <w:r>
        <w:t>ing</w:t>
      </w:r>
    </w:p>
    <w:p w:rsidR="00B0509C" w:rsidRPr="0019799A" w:rsidRDefault="00B0509C" w:rsidP="00B0509C">
      <w:pPr>
        <w:autoSpaceDE w:val="0"/>
        <w:autoSpaceDN w:val="0"/>
        <w:adjustRightInd w:val="0"/>
      </w:pPr>
      <w:proofErr w:type="spellStart"/>
      <w:r>
        <w:t>Tarbiat</w:t>
      </w:r>
      <w:proofErr w:type="spellEnd"/>
      <w:r>
        <w:t xml:space="preserve"> </w:t>
      </w:r>
      <w:proofErr w:type="spellStart"/>
      <w:r>
        <w:t>Modares</w:t>
      </w:r>
      <w:proofErr w:type="spellEnd"/>
      <w:r>
        <w:t xml:space="preserve"> </w:t>
      </w:r>
      <w:r w:rsidRPr="0019799A">
        <w:t>University</w:t>
      </w:r>
    </w:p>
    <w:p w:rsidR="0019799A" w:rsidRPr="0019799A" w:rsidRDefault="00B0509C" w:rsidP="0019799A">
      <w:pPr>
        <w:autoSpaceDE w:val="0"/>
        <w:autoSpaceDN w:val="0"/>
        <w:adjustRightInd w:val="0"/>
      </w:pPr>
      <w:r>
        <w:t>Tehran, Iran</w:t>
      </w:r>
    </w:p>
    <w:p w:rsidR="0019799A" w:rsidRDefault="00ED69F3" w:rsidP="0019799A">
      <w:pPr>
        <w:autoSpaceDE w:val="0"/>
        <w:autoSpaceDN w:val="0"/>
        <w:adjustRightInd w:val="0"/>
      </w:pPr>
      <w:r>
        <w:t>*</w:t>
      </w:r>
      <w:hyperlink r:id="rId7" w:history="1">
        <w:r w:rsidR="00B0509C" w:rsidRPr="00C650C0">
          <w:rPr>
            <w:rStyle w:val="Hyperlink"/>
          </w:rPr>
          <w:t>v_ahmadi@modares.ac.ir</w:t>
        </w:r>
      </w:hyperlink>
      <w:r w:rsidR="00B0509C">
        <w:t xml:space="preserve"> </w:t>
      </w:r>
    </w:p>
    <w:p w:rsidR="0019799A" w:rsidRDefault="0019799A" w:rsidP="0019799A">
      <w:pPr>
        <w:autoSpaceDE w:val="0"/>
        <w:autoSpaceDN w:val="0"/>
        <w:adjustRightInd w:val="0"/>
      </w:pPr>
    </w:p>
    <w:p w:rsidR="0019799A" w:rsidRDefault="00003B38" w:rsidP="0019799A">
      <w:pPr>
        <w:autoSpaceDE w:val="0"/>
        <w:autoSpaceDN w:val="0"/>
        <w:adjustRightInd w:val="0"/>
      </w:pPr>
      <w:r>
        <w:lastRenderedPageBreak/>
        <w:t xml:space="preserve">S. </w:t>
      </w:r>
      <w:proofErr w:type="spellStart"/>
      <w:r>
        <w:t>Darbari</w:t>
      </w:r>
      <w:proofErr w:type="spellEnd"/>
    </w:p>
    <w:p w:rsidR="002B0D2A" w:rsidRPr="0019799A" w:rsidRDefault="00D70FBE" w:rsidP="002B0D2A">
      <w:pPr>
        <w:autoSpaceDE w:val="0"/>
        <w:autoSpaceDN w:val="0"/>
        <w:adjustRightInd w:val="0"/>
      </w:pPr>
      <w:r>
        <w:t>Assistant-professor</w:t>
      </w:r>
      <w:r w:rsidR="00A81627">
        <w:t xml:space="preserve"> </w:t>
      </w:r>
    </w:p>
    <w:p w:rsidR="00B0509C" w:rsidRPr="0019799A" w:rsidRDefault="00B0509C" w:rsidP="00ED69F3">
      <w:pPr>
        <w:autoSpaceDE w:val="0"/>
        <w:autoSpaceDN w:val="0"/>
        <w:adjustRightInd w:val="0"/>
      </w:pPr>
      <w:r w:rsidRPr="0019799A">
        <w:t>Dept</w:t>
      </w:r>
      <w:r w:rsidR="00ED69F3">
        <w:t>.</w:t>
      </w:r>
      <w:r>
        <w:t xml:space="preserve"> of Electrical Enginee</w:t>
      </w:r>
      <w:r>
        <w:t>r</w:t>
      </w:r>
      <w:r>
        <w:t>ing</w:t>
      </w:r>
    </w:p>
    <w:p w:rsidR="00B0509C" w:rsidRPr="0019799A" w:rsidRDefault="00B0509C" w:rsidP="00B0509C">
      <w:pPr>
        <w:autoSpaceDE w:val="0"/>
        <w:autoSpaceDN w:val="0"/>
        <w:adjustRightInd w:val="0"/>
      </w:pPr>
      <w:proofErr w:type="spellStart"/>
      <w:r>
        <w:t>Tarbiat</w:t>
      </w:r>
      <w:proofErr w:type="spellEnd"/>
      <w:r>
        <w:t xml:space="preserve"> </w:t>
      </w:r>
      <w:proofErr w:type="spellStart"/>
      <w:r>
        <w:t>Modares</w:t>
      </w:r>
      <w:proofErr w:type="spellEnd"/>
      <w:r>
        <w:t xml:space="preserve"> </w:t>
      </w:r>
      <w:r w:rsidRPr="0019799A">
        <w:t>University</w:t>
      </w:r>
    </w:p>
    <w:p w:rsidR="00877FD2" w:rsidRPr="0019799A" w:rsidRDefault="00877FD2" w:rsidP="00877FD2">
      <w:pPr>
        <w:autoSpaceDE w:val="0"/>
        <w:autoSpaceDN w:val="0"/>
        <w:adjustRightInd w:val="0"/>
      </w:pPr>
      <w:r>
        <w:t>Tehran, Iran</w:t>
      </w:r>
    </w:p>
    <w:p w:rsidR="0019799A" w:rsidRPr="00B0509C" w:rsidRDefault="00161922" w:rsidP="00B0509C">
      <w:pPr>
        <w:pStyle w:val="Author"/>
        <w:tabs>
          <w:tab w:val="center" w:pos="5220"/>
          <w:tab w:val="left" w:pos="8409"/>
        </w:tabs>
        <w:spacing w:before="0"/>
        <w:rPr>
          <w:b/>
          <w:bCs/>
        </w:rPr>
        <w:sectPr w:rsidR="0019799A" w:rsidRPr="00B0509C" w:rsidSect="0019799A">
          <w:type w:val="continuous"/>
          <w:pgSz w:w="11909" w:h="16834" w:code="9"/>
          <w:pgMar w:top="1080" w:right="734" w:bottom="2434" w:left="734" w:header="720" w:footer="720" w:gutter="0"/>
          <w:cols w:num="3" w:space="720"/>
          <w:docGrid w:linePitch="360"/>
        </w:sectPr>
      </w:pPr>
      <w:hyperlink r:id="rId8" w:history="1">
        <w:r w:rsidR="00B0509C" w:rsidRPr="00C650C0">
          <w:rPr>
            <w:rStyle w:val="Hyperlink"/>
            <w:noProof w:val="0"/>
            <w:sz w:val="20"/>
            <w:szCs w:val="20"/>
          </w:rPr>
          <w:t>s.darbari@modares.ac.ir</w:t>
        </w:r>
      </w:hyperlink>
      <w:r w:rsidR="00B0509C">
        <w:rPr>
          <w:noProof w:val="0"/>
          <w:sz w:val="20"/>
          <w:szCs w:val="20"/>
        </w:rPr>
        <w:t xml:space="preserve"> </w:t>
      </w:r>
    </w:p>
    <w:p w:rsidR="00ED13D6" w:rsidRDefault="00ED13D6">
      <w:pPr>
        <w:pStyle w:val="Affiliation"/>
      </w:pPr>
    </w:p>
    <w:p w:rsidR="002B0D2A" w:rsidRPr="00E02BE6" w:rsidRDefault="002B0D2A">
      <w:pPr>
        <w:pStyle w:val="Affiliation"/>
      </w:pPr>
    </w:p>
    <w:p w:rsidR="00ED13D6" w:rsidRPr="00E02BE6" w:rsidRDefault="00ED13D6"/>
    <w:p w:rsidR="00ED13D6" w:rsidRPr="00E02BE6" w:rsidRDefault="00ED13D6">
      <w:pPr>
        <w:sectPr w:rsidR="00ED13D6" w:rsidRPr="00E02BE6">
          <w:type w:val="continuous"/>
          <w:pgSz w:w="11909" w:h="16834" w:code="9"/>
          <w:pgMar w:top="1080" w:right="734" w:bottom="2434" w:left="734" w:header="720" w:footer="720" w:gutter="0"/>
          <w:cols w:space="720"/>
          <w:docGrid w:linePitch="360"/>
        </w:sectPr>
      </w:pPr>
    </w:p>
    <w:p w:rsidR="002A3166" w:rsidRDefault="00ED13D6" w:rsidP="00ED69F3">
      <w:pPr>
        <w:pStyle w:val="Abstract"/>
      </w:pPr>
      <w:r w:rsidRPr="00B57A1C">
        <w:rPr>
          <w:rStyle w:val="StyleAbstractItalicChar"/>
        </w:rPr>
        <w:lastRenderedPageBreak/>
        <w:t>Abstract</w:t>
      </w:r>
      <w:r w:rsidRPr="00E02BE6">
        <w:t>—</w:t>
      </w:r>
      <w:r w:rsidR="00F24CEA">
        <w:t>In t</w:t>
      </w:r>
      <w:r w:rsidRPr="00B57A1C">
        <w:t>his</w:t>
      </w:r>
      <w:r w:rsidR="00F24CEA">
        <w:t xml:space="preserve"> paper</w:t>
      </w:r>
      <w:r w:rsidR="00ED69F3">
        <w:t>,</w:t>
      </w:r>
      <w:r w:rsidR="00F24CEA">
        <w:t xml:space="preserve"> we investigate the curvature effects on the electronic band </w:t>
      </w:r>
      <w:r w:rsidR="00F24CEA" w:rsidRPr="00450C16">
        <w:t xml:space="preserve">structure and </w:t>
      </w:r>
      <w:r w:rsidR="00DE411B" w:rsidRPr="00450C16">
        <w:t>dielectric function</w:t>
      </w:r>
      <w:r w:rsidR="00F24CEA" w:rsidRPr="00450C16">
        <w:t xml:space="preserve"> of </w:t>
      </w:r>
      <w:r w:rsidR="00C21903">
        <w:t>s</w:t>
      </w:r>
      <w:r w:rsidR="00F24CEA" w:rsidRPr="00450C16">
        <w:t>ingle-walled silicon nanotubes</w:t>
      </w:r>
      <w:r w:rsidR="00450C16">
        <w:t xml:space="preserve"> b</w:t>
      </w:r>
      <w:r w:rsidR="006D7D70">
        <w:t>ased on t</w:t>
      </w:r>
      <w:r w:rsidR="00450C16">
        <w:t>ight-binding method</w:t>
      </w:r>
      <w:r w:rsidR="00F24CEA" w:rsidRPr="00450C16">
        <w:t>.</w:t>
      </w:r>
      <w:r w:rsidR="00DE411B" w:rsidRPr="00450C16">
        <w:t xml:space="preserve"> The </w:t>
      </w:r>
      <w:r w:rsidR="000368AA" w:rsidRPr="00450C16">
        <w:t>curvature nature of nanotubes</w:t>
      </w:r>
      <w:r w:rsidR="00450C16" w:rsidRPr="00450C16">
        <w:t xml:space="preserve"> causes radius</w:t>
      </w:r>
      <w:r w:rsidR="00450C16">
        <w:t>-</w:t>
      </w:r>
      <w:r w:rsidR="00450C16" w:rsidRPr="00450C16">
        <w:t>dependent σ-π</w:t>
      </w:r>
      <w:r w:rsidR="00450C16">
        <w:t>-</w:t>
      </w:r>
      <w:r w:rsidR="00450C16" w:rsidRPr="00450C16">
        <w:t>orbital hybridization</w:t>
      </w:r>
      <w:r w:rsidR="00450C16">
        <w:t xml:space="preserve"> which leads to optimization of tight-binding </w:t>
      </w:r>
      <w:r w:rsidR="000368AA" w:rsidRPr="00450C16">
        <w:t xml:space="preserve"> </w:t>
      </w:r>
      <w:r w:rsidR="00450C16">
        <w:t>model</w:t>
      </w:r>
      <w:r w:rsidR="00DE411B" w:rsidRPr="00450C16">
        <w:t xml:space="preserve"> </w:t>
      </w:r>
      <w:r w:rsidR="00450C16">
        <w:t>for each radii.</w:t>
      </w:r>
      <w:r w:rsidR="006D7D70">
        <w:t xml:space="preserve"> First, the effects of orbitals overlap and the structural optimization on the electronic band structure of small radius nanotubes are investigated.</w:t>
      </w:r>
      <w:r w:rsidR="002A3166">
        <w:t xml:space="preserve"> Second, the imaginary part of dielectric function of nanotubes, which is related to optical a</w:t>
      </w:r>
      <w:r w:rsidR="002A3166">
        <w:t>b</w:t>
      </w:r>
      <w:r w:rsidR="002A3166">
        <w:t>sorption</w:t>
      </w:r>
      <w:r w:rsidR="006E4B9A">
        <w:t xml:space="preserve"> coefficient,</w:t>
      </w:r>
      <w:r w:rsidR="002A3166">
        <w:t xml:space="preserve"> </w:t>
      </w:r>
      <w:r w:rsidR="00ED69F3">
        <w:t xml:space="preserve">is </w:t>
      </w:r>
      <w:r w:rsidR="002A3166">
        <w:t xml:space="preserve">obtained by </w:t>
      </w:r>
      <w:r w:rsidR="006E4B9A">
        <w:t>calculating the</w:t>
      </w:r>
      <w:r w:rsidR="00191D81">
        <w:t xml:space="preserve"> interband</w:t>
      </w:r>
      <w:r w:rsidR="006E4B9A">
        <w:t xml:space="preserve"> opt</w:t>
      </w:r>
      <w:r w:rsidR="006E4B9A">
        <w:t>i</w:t>
      </w:r>
      <w:r w:rsidR="006E4B9A">
        <w:t xml:space="preserve">cal matrix elements </w:t>
      </w:r>
      <w:r w:rsidR="00ED69F3">
        <w:t>using</w:t>
      </w:r>
      <w:r w:rsidR="006E4B9A">
        <w:t xml:space="preserve"> gradient </w:t>
      </w:r>
      <w:r w:rsidR="002A3166">
        <w:t xml:space="preserve"> </w:t>
      </w:r>
      <w:r w:rsidR="00191D81">
        <w:t>approximation</w:t>
      </w:r>
      <w:r w:rsidR="00B516F9">
        <w:t>.</w:t>
      </w:r>
      <w:r w:rsidR="000B2110">
        <w:t xml:space="preserve"> It is shown that </w:t>
      </w:r>
      <w:r w:rsidR="007E5835">
        <w:t xml:space="preserve">the </w:t>
      </w:r>
      <w:r w:rsidR="007E5835" w:rsidRPr="00450C16">
        <w:t>σ-π</w:t>
      </w:r>
      <w:r w:rsidR="007E5835">
        <w:t>-tight-binding model optimization due to the curv</w:t>
      </w:r>
      <w:r w:rsidR="007E5835">
        <w:t>a</w:t>
      </w:r>
      <w:r w:rsidR="007E5835">
        <w:t xml:space="preserve">ture effects, introduces small changes to the optical transition energies obtained by simple π-band tight-binding model. </w:t>
      </w:r>
      <w:r w:rsidR="00ED69F3">
        <w:t>The results show</w:t>
      </w:r>
      <w:r w:rsidR="005F0589">
        <w:t xml:space="preserve"> that the curvature effects are more important in small radius tubes.</w:t>
      </w:r>
    </w:p>
    <w:p w:rsidR="00ED13D6" w:rsidRPr="00B57A1C" w:rsidRDefault="00C21903" w:rsidP="00C21903">
      <w:pPr>
        <w:pStyle w:val="Abstract"/>
      </w:pPr>
      <w:r>
        <w:t>Keywords-silicon nanotube; silicene</w:t>
      </w:r>
      <w:r w:rsidR="00ED13D6" w:rsidRPr="00B57A1C">
        <w:t xml:space="preserve">; </w:t>
      </w:r>
      <w:r>
        <w:t>curvature effect</w:t>
      </w:r>
      <w:r w:rsidR="00ED13D6" w:rsidRPr="00B57A1C">
        <w:t xml:space="preserve">; </w:t>
      </w:r>
      <w:r>
        <w:t>electronic properties; optical properties</w:t>
      </w:r>
    </w:p>
    <w:p w:rsidR="00ED13D6" w:rsidRDefault="00ED13D6" w:rsidP="00B57A1C">
      <w:pPr>
        <w:pStyle w:val="Heading1"/>
      </w:pPr>
      <w:r>
        <w:t xml:space="preserve"> </w:t>
      </w:r>
      <w:r w:rsidRPr="00B57A1C">
        <w:t>Introduction</w:t>
      </w:r>
    </w:p>
    <w:p w:rsidR="0003495E" w:rsidRDefault="0003495E" w:rsidP="002D2BC3">
      <w:pPr>
        <w:spacing w:before="240" w:after="60"/>
        <w:ind w:firstLine="288"/>
        <w:jc w:val="lowKashida"/>
        <w:rPr>
          <w:color w:val="000000"/>
        </w:rPr>
      </w:pPr>
      <w:r>
        <w:rPr>
          <w:color w:val="000000"/>
        </w:rPr>
        <w:t>Carbon nanotubes (CNTs) were synthesized in 1991 and in last decade, significant effort have been attracted to their amazing properties. After carbon nanotubes, other types of nanotubes</w:t>
      </w:r>
      <w:r w:rsidR="002D2BC3">
        <w:rPr>
          <w:color w:val="000000"/>
        </w:rPr>
        <w:t xml:space="preserve"> such as BN, </w:t>
      </w:r>
      <w:proofErr w:type="spellStart"/>
      <w:r w:rsidR="002D2BC3">
        <w:rPr>
          <w:color w:val="000000"/>
        </w:rPr>
        <w:t>GaN</w:t>
      </w:r>
      <w:proofErr w:type="spellEnd"/>
      <w:r w:rsidR="002D2BC3">
        <w:rPr>
          <w:color w:val="000000"/>
        </w:rPr>
        <w:t xml:space="preserve"> and </w:t>
      </w:r>
      <w:proofErr w:type="spellStart"/>
      <w:r w:rsidR="002D2BC3">
        <w:rPr>
          <w:color w:val="000000"/>
        </w:rPr>
        <w:t>AlN</w:t>
      </w:r>
      <w:proofErr w:type="spellEnd"/>
      <w:r>
        <w:rPr>
          <w:color w:val="000000"/>
        </w:rPr>
        <w:t xml:space="preserve"> have been studied the</w:t>
      </w:r>
      <w:r>
        <w:rPr>
          <w:color w:val="000000"/>
        </w:rPr>
        <w:t>o</w:t>
      </w:r>
      <w:r>
        <w:rPr>
          <w:color w:val="000000"/>
        </w:rPr>
        <w:t>retically and exp</w:t>
      </w:r>
      <w:r>
        <w:rPr>
          <w:color w:val="000000"/>
        </w:rPr>
        <w:t>e</w:t>
      </w:r>
      <w:r>
        <w:rPr>
          <w:color w:val="000000"/>
        </w:rPr>
        <w:t>rimentally synthesi</w:t>
      </w:r>
      <w:r w:rsidR="00E8274E">
        <w:rPr>
          <w:color w:val="000000"/>
        </w:rPr>
        <w:t>z</w:t>
      </w:r>
      <w:r>
        <w:rPr>
          <w:color w:val="000000"/>
        </w:rPr>
        <w:t>ed [1]</w:t>
      </w:r>
      <w:r w:rsidR="00E8274E">
        <w:rPr>
          <w:color w:val="000000"/>
        </w:rPr>
        <w:t>. T</w:t>
      </w:r>
      <w:r>
        <w:rPr>
          <w:color w:val="000000"/>
        </w:rPr>
        <w:t>wo dimensional Si</w:t>
      </w:r>
      <w:r w:rsidR="00B45786">
        <w:rPr>
          <w:color w:val="000000"/>
        </w:rPr>
        <w:t>licon (Si)</w:t>
      </w:r>
      <w:r w:rsidR="00E8274E">
        <w:rPr>
          <w:color w:val="000000"/>
        </w:rPr>
        <w:t xml:space="preserve"> hexagonal h</w:t>
      </w:r>
      <w:r w:rsidR="00E8274E">
        <w:rPr>
          <w:color w:val="000000"/>
        </w:rPr>
        <w:t>o</w:t>
      </w:r>
      <w:r w:rsidR="00E8274E">
        <w:rPr>
          <w:color w:val="000000"/>
        </w:rPr>
        <w:t>neycomb</w:t>
      </w:r>
      <w:r>
        <w:rPr>
          <w:color w:val="000000"/>
        </w:rPr>
        <w:t xml:space="preserve"> </w:t>
      </w:r>
      <w:r w:rsidR="00E8274E">
        <w:rPr>
          <w:color w:val="000000"/>
        </w:rPr>
        <w:t xml:space="preserve">lattice </w:t>
      </w:r>
      <w:r>
        <w:rPr>
          <w:color w:val="000000"/>
        </w:rPr>
        <w:t>was proposed as silicene</w:t>
      </w:r>
      <w:r w:rsidR="00E8274E">
        <w:rPr>
          <w:color w:val="000000"/>
        </w:rPr>
        <w:t>, recently</w:t>
      </w:r>
      <w:r>
        <w:rPr>
          <w:color w:val="000000"/>
        </w:rPr>
        <w:t>. Silicene also has a lattice like graphene sheet, which</w:t>
      </w:r>
      <w:r w:rsidR="00DB3511">
        <w:rPr>
          <w:color w:val="000000"/>
        </w:rPr>
        <w:t xml:space="preserve"> exhibit a linear dispersion</w:t>
      </w:r>
      <w:r>
        <w:rPr>
          <w:color w:val="000000"/>
        </w:rPr>
        <w:t>. Si</w:t>
      </w:r>
      <w:r w:rsidR="003534E3">
        <w:rPr>
          <w:color w:val="000000"/>
        </w:rPr>
        <w:t xml:space="preserve"> </w:t>
      </w:r>
      <w:r>
        <w:rPr>
          <w:color w:val="000000"/>
        </w:rPr>
        <w:t xml:space="preserve">atoms of </w:t>
      </w:r>
      <w:r w:rsidR="00E8274E">
        <w:rPr>
          <w:color w:val="000000"/>
        </w:rPr>
        <w:t>sil</w:t>
      </w:r>
      <w:r w:rsidR="00E8274E">
        <w:rPr>
          <w:color w:val="000000"/>
        </w:rPr>
        <w:t>i</w:t>
      </w:r>
      <w:r w:rsidR="00E8274E">
        <w:rPr>
          <w:color w:val="000000"/>
        </w:rPr>
        <w:t>cene</w:t>
      </w:r>
      <w:r>
        <w:rPr>
          <w:color w:val="000000"/>
        </w:rPr>
        <w:t xml:space="preserve"> in  honeycomb lattice have sp</w:t>
      </w:r>
      <w:r>
        <w:rPr>
          <w:color w:val="000000"/>
          <w:vertAlign w:val="superscript"/>
        </w:rPr>
        <w:t>2</w:t>
      </w:r>
      <w:r>
        <w:rPr>
          <w:color w:val="000000"/>
        </w:rPr>
        <w:t xml:space="preserve"> configuration. When a two dime</w:t>
      </w:r>
      <w:r>
        <w:rPr>
          <w:color w:val="000000"/>
        </w:rPr>
        <w:t>n</w:t>
      </w:r>
      <w:r>
        <w:rPr>
          <w:color w:val="000000"/>
        </w:rPr>
        <w:t xml:space="preserve">sional sheet of  silicon </w:t>
      </w:r>
      <w:r w:rsidR="00DB3511">
        <w:rPr>
          <w:color w:val="000000"/>
        </w:rPr>
        <w:t xml:space="preserve">is </w:t>
      </w:r>
      <w:r>
        <w:rPr>
          <w:color w:val="000000"/>
        </w:rPr>
        <w:t>rolled up along a c</w:t>
      </w:r>
      <w:r w:rsidR="003534E3">
        <w:rPr>
          <w:color w:val="000000"/>
        </w:rPr>
        <w:t>hiral</w:t>
      </w:r>
      <w:r>
        <w:rPr>
          <w:color w:val="000000"/>
        </w:rPr>
        <w:t xml:space="preserve"> vector, Si n</w:t>
      </w:r>
      <w:r>
        <w:rPr>
          <w:color w:val="000000"/>
        </w:rPr>
        <w:t>a</w:t>
      </w:r>
      <w:r>
        <w:rPr>
          <w:color w:val="000000"/>
        </w:rPr>
        <w:t>notubes is created.</w:t>
      </w:r>
    </w:p>
    <w:p w:rsidR="00B45786" w:rsidRDefault="00B45786" w:rsidP="003A78B7">
      <w:pPr>
        <w:pStyle w:val="Text"/>
        <w:adjustRightInd w:val="0"/>
        <w:spacing w:after="60"/>
        <w:ind w:firstLine="288"/>
        <w:jc w:val="lowKashida"/>
      </w:pPr>
      <w:r>
        <w:t xml:space="preserve">In this work, we apply Tight-binding (TB) model to study Silicon </w:t>
      </w:r>
      <w:proofErr w:type="spellStart"/>
      <w:r>
        <w:t>nanotube's</w:t>
      </w:r>
      <w:proofErr w:type="spellEnd"/>
      <w:r>
        <w:t xml:space="preserve"> (SiNT) band structure which have been done previously by </w:t>
      </w:r>
      <w:r w:rsidR="009539F8">
        <w:t>accurate</w:t>
      </w:r>
      <w:r>
        <w:t xml:space="preserve"> </w:t>
      </w:r>
      <w:proofErr w:type="spellStart"/>
      <w:r>
        <w:t>ab</w:t>
      </w:r>
      <w:proofErr w:type="spellEnd"/>
      <w:r>
        <w:t xml:space="preserve">-initio calculation [2]. Also </w:t>
      </w:r>
      <w:r w:rsidR="009539F8">
        <w:t xml:space="preserve">TB model </w:t>
      </w:r>
      <w:r w:rsidR="00771F46">
        <w:t xml:space="preserve">was </w:t>
      </w:r>
      <w:r w:rsidR="009539F8">
        <w:t>applied to the similar two dimensional materials like CNTs and graphene</w:t>
      </w:r>
      <w:r w:rsidR="00923409">
        <w:t xml:space="preserve">, successfully. </w:t>
      </w:r>
      <w:r w:rsidR="00771F46">
        <w:t>In silicene sheet</w:t>
      </w:r>
      <w:r>
        <w:t>, sp</w:t>
      </w:r>
      <w:r>
        <w:rPr>
          <w:vertAlign w:val="superscript"/>
        </w:rPr>
        <w:t>2</w:t>
      </w:r>
      <w:r>
        <w:t xml:space="preserve"> hybri</w:t>
      </w:r>
      <w:r w:rsidR="000876AB">
        <w:t>d orbitals</w:t>
      </w:r>
      <w:r w:rsidR="003A78B7">
        <w:t xml:space="preserve"> lie on the same plane,</w:t>
      </w:r>
      <w:r w:rsidR="000876AB">
        <w:t xml:space="preserve"> make three σ-bonding</w:t>
      </w:r>
      <w:r>
        <w:t xml:space="preserve">, </w:t>
      </w:r>
      <w:r w:rsidR="003A78B7">
        <w:lastRenderedPageBreak/>
        <w:t>and</w:t>
      </w:r>
      <w:r>
        <w:t xml:space="preserve"> the remaining out-of-</w:t>
      </w:r>
      <w:proofErr w:type="spellStart"/>
      <w:r w:rsidR="000876AB">
        <w:t>palne</w:t>
      </w:r>
      <w:proofErr w:type="spellEnd"/>
      <w:r w:rsidR="000876AB">
        <w:t xml:space="preserve"> </w:t>
      </w:r>
      <w:proofErr w:type="spellStart"/>
      <w:r>
        <w:t>p</w:t>
      </w:r>
      <w:r w:rsidR="003A78B7">
        <w:rPr>
          <w:vertAlign w:val="subscript"/>
        </w:rPr>
        <w:t>z</w:t>
      </w:r>
      <w:proofErr w:type="spellEnd"/>
      <w:r>
        <w:t xml:space="preserve">-orbitals of silicon atoms, make π-bonding. </w:t>
      </w:r>
      <w:r w:rsidR="003A78B7">
        <w:t>In</w:t>
      </w:r>
      <w:r>
        <w:t xml:space="preserve"> case of  </w:t>
      </w:r>
      <w:r w:rsidR="00923409">
        <w:t>SiNT</w:t>
      </w:r>
      <w:r>
        <w:t>, atomic orbital rea</w:t>
      </w:r>
      <w:r>
        <w:t>r</w:t>
      </w:r>
      <w:r>
        <w:t>ranges in sp</w:t>
      </w:r>
      <w:r>
        <w:rPr>
          <w:vertAlign w:val="superscript"/>
        </w:rPr>
        <w:t>3</w:t>
      </w:r>
      <w:r>
        <w:t xml:space="preserve"> hybrid</w:t>
      </w:r>
      <w:r>
        <w:t>i</w:t>
      </w:r>
      <w:r>
        <w:t>zation and simple π-</w:t>
      </w:r>
      <w:r w:rsidR="00923409">
        <w:t>TB</w:t>
      </w:r>
      <w:r>
        <w:t xml:space="preserve"> model, based on single orbital per atom, is no longer valid [3]. So more co</w:t>
      </w:r>
      <w:r>
        <w:t>m</w:t>
      </w:r>
      <w:r>
        <w:t>plicated model should be used.</w:t>
      </w:r>
      <w:r w:rsidR="00244225">
        <w:t xml:space="preserve"> O</w:t>
      </w:r>
      <w:r>
        <w:t xml:space="preserve">ur </w:t>
      </w:r>
      <w:r w:rsidR="00923409">
        <w:t>TB</w:t>
      </w:r>
      <w:r>
        <w:t xml:space="preserve"> model </w:t>
      </w:r>
      <w:r w:rsidR="003A78B7">
        <w:t xml:space="preserve">is </w:t>
      </w:r>
      <w:r w:rsidR="00244225">
        <w:t>based on</w:t>
      </w:r>
      <w:r>
        <w:t xml:space="preserve"> a mi</w:t>
      </w:r>
      <w:r>
        <w:t>x</w:t>
      </w:r>
      <w:r>
        <w:t>ture of  four atomic orbitals: 3s, 3p</w:t>
      </w:r>
      <w:r>
        <w:rPr>
          <w:vertAlign w:val="subscript"/>
        </w:rPr>
        <w:t>x</w:t>
      </w:r>
      <w:r>
        <w:t>, 3p</w:t>
      </w:r>
      <w:r>
        <w:rPr>
          <w:vertAlign w:val="subscript"/>
        </w:rPr>
        <w:t>y</w:t>
      </w:r>
      <w:r>
        <w:t xml:space="preserve"> and 3p</w:t>
      </w:r>
      <w:r>
        <w:rPr>
          <w:vertAlign w:val="subscript"/>
        </w:rPr>
        <w:t>z</w:t>
      </w:r>
      <w:r>
        <w:t>.</w:t>
      </w:r>
    </w:p>
    <w:p w:rsidR="00244225" w:rsidRDefault="0076584F" w:rsidP="009F3FD6">
      <w:pPr>
        <w:pStyle w:val="Text"/>
        <w:adjustRightInd w:val="0"/>
        <w:spacing w:after="60"/>
        <w:ind w:firstLine="288"/>
        <w:jc w:val="lowKashida"/>
      </w:pPr>
      <w:r>
        <w:t xml:space="preserve">The </w:t>
      </w:r>
      <w:r w:rsidR="00C77539">
        <w:t>c</w:t>
      </w:r>
      <w:r w:rsidR="00244225">
        <w:t xml:space="preserve">urvature </w:t>
      </w:r>
      <w:r>
        <w:t xml:space="preserve">of </w:t>
      </w:r>
      <w:proofErr w:type="spellStart"/>
      <w:r>
        <w:t>SiNT's</w:t>
      </w:r>
      <w:proofErr w:type="spellEnd"/>
      <w:r>
        <w:t xml:space="preserve"> wall, modifies the angle of  hybrid sp</w:t>
      </w:r>
      <w:r>
        <w:rPr>
          <w:vertAlign w:val="superscript"/>
        </w:rPr>
        <w:t>3</w:t>
      </w:r>
      <w:r>
        <w:t xml:space="preserve"> orbitals bonds and depends on </w:t>
      </w:r>
      <w:proofErr w:type="spellStart"/>
      <w:r>
        <w:t>SiNT's</w:t>
      </w:r>
      <w:proofErr w:type="spellEnd"/>
      <w:r>
        <w:t xml:space="preserve"> radius</w:t>
      </w:r>
      <w:r w:rsidR="001059BA">
        <w:t xml:space="preserve"> [4-5]</w:t>
      </w:r>
      <w:r>
        <w:t>.</w:t>
      </w:r>
      <w:r w:rsidR="00102AEA">
        <w:t xml:space="preserve"> </w:t>
      </w:r>
      <w:r w:rsidR="009F3FD6">
        <w:t>R</w:t>
      </w:r>
      <w:r w:rsidR="00102AEA" w:rsidRPr="00450C16">
        <w:t>adius</w:t>
      </w:r>
      <w:r w:rsidR="00102AEA">
        <w:t>-</w:t>
      </w:r>
      <w:r w:rsidR="00102AEA" w:rsidRPr="00450C16">
        <w:t>dependent σ-π</w:t>
      </w:r>
      <w:r w:rsidR="00102AEA">
        <w:t>-</w:t>
      </w:r>
      <w:r w:rsidR="00102AEA" w:rsidRPr="00450C16">
        <w:t>orbital hybridization</w:t>
      </w:r>
      <w:r w:rsidR="00102AEA">
        <w:t xml:space="preserve"> changes the atomic orbi</w:t>
      </w:r>
      <w:r w:rsidR="00102AEA">
        <w:t>t</w:t>
      </w:r>
      <w:r w:rsidR="001059BA">
        <w:t>als overlap [6]</w:t>
      </w:r>
      <w:r w:rsidR="00102AEA">
        <w:t>. The deviation from the sp</w:t>
      </w:r>
      <w:r w:rsidR="00102AEA">
        <w:rPr>
          <w:vertAlign w:val="superscript"/>
        </w:rPr>
        <w:t>2</w:t>
      </w:r>
      <w:r w:rsidR="00102AEA">
        <w:t xml:space="preserve"> hybridization </w:t>
      </w:r>
      <w:r w:rsidR="00F147CA">
        <w:t xml:space="preserve">alter electronic properties of </w:t>
      </w:r>
      <w:proofErr w:type="spellStart"/>
      <w:r w:rsidR="00F147CA">
        <w:t>SiNTs</w:t>
      </w:r>
      <w:proofErr w:type="spellEnd"/>
      <w:r w:rsidR="00F147CA">
        <w:t xml:space="preserve"> and the curvature effect is more significant in the case of narrow nanotubes compared to the simple π</w:t>
      </w:r>
      <w:r w:rsidR="00173105">
        <w:t>-TB model.</w:t>
      </w:r>
    </w:p>
    <w:p w:rsidR="00C77539" w:rsidRDefault="00D81274" w:rsidP="009F3FD6">
      <w:pPr>
        <w:pStyle w:val="Text"/>
        <w:adjustRightInd w:val="0"/>
        <w:spacing w:after="60"/>
        <w:ind w:firstLine="288"/>
        <w:jc w:val="lowKashida"/>
      </w:pPr>
      <w:r>
        <w:t xml:space="preserve">After calculation of electronic band structure of </w:t>
      </w:r>
      <w:proofErr w:type="spellStart"/>
      <w:r>
        <w:t>SiNTs</w:t>
      </w:r>
      <w:proofErr w:type="spellEnd"/>
      <w:r>
        <w:t>, their optical properties have been treated within π-TB</w:t>
      </w:r>
      <w:r w:rsidR="00FC1058">
        <w:t xml:space="preserve"> and σ-π-TB</w:t>
      </w:r>
      <w:r>
        <w:t xml:space="preserve"> mod</w:t>
      </w:r>
      <w:r w:rsidR="00FC1058">
        <w:t>els</w:t>
      </w:r>
      <w:r w:rsidR="001059BA">
        <w:t xml:space="preserve"> [7]</w:t>
      </w:r>
      <w:r w:rsidR="00FC1058">
        <w:t>. The optical transition can be obtained from optical matrix elements of the linear momentum</w:t>
      </w:r>
      <w:r w:rsidR="00F508C6">
        <w:t xml:space="preserve"> for i</w:t>
      </w:r>
      <w:r w:rsidR="00F508C6">
        <w:t>n</w:t>
      </w:r>
      <w:r w:rsidR="00F508C6">
        <w:t>terband transitions</w:t>
      </w:r>
      <w:r w:rsidR="00FC1058">
        <w:t>.</w:t>
      </w:r>
      <w:r w:rsidR="00636E4D">
        <w:t xml:space="preserve"> The dielectric function of </w:t>
      </w:r>
      <w:proofErr w:type="spellStart"/>
      <w:r w:rsidR="00F508C6">
        <w:t>SiNTs</w:t>
      </w:r>
      <w:proofErr w:type="spellEnd"/>
      <w:r w:rsidR="009F3FD6">
        <w:t xml:space="preserve"> is</w:t>
      </w:r>
      <w:r w:rsidR="00F508C6">
        <w:t xml:space="preserve"> calculated </w:t>
      </w:r>
      <w:r w:rsidR="009F3FD6">
        <w:t>u</w:t>
      </w:r>
      <w:r w:rsidR="009F3FD6">
        <w:t>s</w:t>
      </w:r>
      <w:r w:rsidR="009F3FD6">
        <w:t>ing</w:t>
      </w:r>
      <w:r w:rsidR="00F508C6">
        <w:t xml:space="preserve"> gradient approximation</w:t>
      </w:r>
      <w:r w:rsidR="001059BA">
        <w:t xml:space="preserve"> [8]</w:t>
      </w:r>
      <w:r w:rsidR="00F508C6">
        <w:t>.</w:t>
      </w:r>
    </w:p>
    <w:p w:rsidR="00244225" w:rsidRDefault="00F508C6" w:rsidP="009F3FD6">
      <w:pPr>
        <w:pStyle w:val="Text"/>
        <w:adjustRightInd w:val="0"/>
        <w:spacing w:after="60"/>
        <w:ind w:firstLine="288"/>
        <w:jc w:val="lowKashida"/>
      </w:pPr>
      <w:r>
        <w:t xml:space="preserve"> </w:t>
      </w:r>
      <w:r w:rsidR="00C77539">
        <w:t xml:space="preserve">Our paper is organized as follows: in </w:t>
      </w:r>
      <w:r w:rsidR="009F3FD6">
        <w:t>S</w:t>
      </w:r>
      <w:r w:rsidR="00C77539">
        <w:t xml:space="preserve">ec. II we describe σ-π Tight-binding model for two dimensional materials like </w:t>
      </w:r>
      <w:r w:rsidR="00C504BA">
        <w:t>CNT and SiNT</w:t>
      </w:r>
      <w:r w:rsidR="004A67D9">
        <w:t>, then</w:t>
      </w:r>
      <w:r w:rsidR="00AF196A">
        <w:t xml:space="preserve"> </w:t>
      </w:r>
      <w:r w:rsidR="00C77539">
        <w:t>we</w:t>
      </w:r>
      <w:r w:rsidR="004A67D9">
        <w:t xml:space="preserve"> employ</w:t>
      </w:r>
      <w:r w:rsidR="00C77539">
        <w:t xml:space="preserve"> </w:t>
      </w:r>
      <w:r w:rsidR="00AF196A">
        <w:t>TB</w:t>
      </w:r>
      <w:r w:rsidR="00C77539">
        <w:t xml:space="preserve"> model to obtain optical transition </w:t>
      </w:r>
      <w:r w:rsidR="004A67D9">
        <w:t xml:space="preserve">rules and optical properties of </w:t>
      </w:r>
      <w:proofErr w:type="spellStart"/>
      <w:r w:rsidR="004A67D9">
        <w:t>SiNTs</w:t>
      </w:r>
      <w:proofErr w:type="spellEnd"/>
      <w:r w:rsidR="009F3FD6">
        <w:t>.</w:t>
      </w:r>
      <w:r w:rsidR="00C77539">
        <w:t xml:space="preserve"> </w:t>
      </w:r>
      <w:r w:rsidR="009F3FD6">
        <w:t>I</w:t>
      </w:r>
      <w:r w:rsidR="00C77539">
        <w:t xml:space="preserve">n </w:t>
      </w:r>
      <w:r w:rsidR="009F3FD6">
        <w:t>S</w:t>
      </w:r>
      <w:r w:rsidR="00C77539">
        <w:t>ec. I</w:t>
      </w:r>
      <w:r w:rsidR="00C504BA">
        <w:t>II</w:t>
      </w:r>
      <w:r w:rsidR="009F3FD6">
        <w:t xml:space="preserve">, </w:t>
      </w:r>
      <w:r w:rsidR="00C77539">
        <w:t xml:space="preserve">we present results and discussion, and </w:t>
      </w:r>
      <w:r w:rsidR="001059BA">
        <w:t xml:space="preserve">finally </w:t>
      </w:r>
      <w:r w:rsidR="00C77539">
        <w:t xml:space="preserve">in </w:t>
      </w:r>
      <w:r w:rsidR="009F3FD6">
        <w:t>S</w:t>
      </w:r>
      <w:r w:rsidR="00C77539">
        <w:t xml:space="preserve">ec. </w:t>
      </w:r>
      <w:r w:rsidR="00C504BA">
        <w:t>I</w:t>
      </w:r>
      <w:r w:rsidR="00C77539">
        <w:t xml:space="preserve">V we </w:t>
      </w:r>
      <w:r w:rsidR="004A67D9">
        <w:t>pr</w:t>
      </w:r>
      <w:r w:rsidR="004A67D9">
        <w:t>o</w:t>
      </w:r>
      <w:r w:rsidR="004A67D9">
        <w:t>vide concluding remarks.</w:t>
      </w:r>
    </w:p>
    <w:p w:rsidR="00AF196A" w:rsidRDefault="00DC545E" w:rsidP="00AF196A">
      <w:pPr>
        <w:pStyle w:val="Heading1"/>
      </w:pPr>
      <w:r>
        <w:t>Methods</w:t>
      </w:r>
    </w:p>
    <w:p w:rsidR="0011351E" w:rsidRPr="0011351E" w:rsidRDefault="0011351E" w:rsidP="0011351E">
      <w:pPr>
        <w:pStyle w:val="Heading2"/>
      </w:pPr>
      <w:r>
        <w:t>Nantube structure</w:t>
      </w:r>
    </w:p>
    <w:p w:rsidR="00A35843" w:rsidRDefault="00DC545E" w:rsidP="004F4B48">
      <w:pPr>
        <w:spacing w:before="240" w:after="60"/>
        <w:ind w:firstLine="288"/>
        <w:jc w:val="lowKashida"/>
        <w:rPr>
          <w:bCs/>
        </w:rPr>
      </w:pPr>
      <w:r>
        <w:rPr>
          <w:bCs/>
        </w:rPr>
        <w:t>The SiNT can viewed as</w:t>
      </w:r>
      <w:r w:rsidR="00B050D8">
        <w:rPr>
          <w:bCs/>
        </w:rPr>
        <w:t xml:space="preserve"> silicene sheet rolled up around a certain vector, which determine </w:t>
      </w:r>
      <w:proofErr w:type="spellStart"/>
      <w:r w:rsidR="00B050D8">
        <w:rPr>
          <w:bCs/>
        </w:rPr>
        <w:t>nanotube's</w:t>
      </w:r>
      <w:proofErr w:type="spellEnd"/>
      <w:r w:rsidR="00B050D8">
        <w:rPr>
          <w:bCs/>
        </w:rPr>
        <w:t xml:space="preserve"> diameter. The structure of silicene</w:t>
      </w:r>
      <w:r w:rsidR="00984F67">
        <w:rPr>
          <w:bCs/>
        </w:rPr>
        <w:t xml:space="preserve"> </w:t>
      </w:r>
      <w:r w:rsidR="009F3FD6">
        <w:rPr>
          <w:bCs/>
        </w:rPr>
        <w:t xml:space="preserve">consist of </w:t>
      </w:r>
      <w:r w:rsidR="00B050D8">
        <w:rPr>
          <w:bCs/>
        </w:rPr>
        <w:t>two sub-lattice, A and B, as seen in Fig. 1.</w:t>
      </w:r>
      <w:r w:rsidR="00E23BC7">
        <w:rPr>
          <w:bCs/>
        </w:rPr>
        <w:t xml:space="preserve"> In silicene three orbitals,</w:t>
      </w:r>
      <w:r w:rsidR="00E23BC7" w:rsidRPr="00E23BC7">
        <w:t xml:space="preserve"> </w:t>
      </w:r>
      <w:r w:rsidR="00E23BC7">
        <w:t>3s, 3p</w:t>
      </w:r>
      <w:r w:rsidR="00E23BC7">
        <w:rPr>
          <w:vertAlign w:val="subscript"/>
        </w:rPr>
        <w:t>x</w:t>
      </w:r>
      <w:r w:rsidR="00E23BC7">
        <w:t xml:space="preserve"> and 3p</w:t>
      </w:r>
      <w:r w:rsidR="00E23BC7">
        <w:rPr>
          <w:vertAlign w:val="subscript"/>
        </w:rPr>
        <w:t>y</w:t>
      </w:r>
      <w:r w:rsidR="00E23BC7">
        <w:t xml:space="preserve"> </w:t>
      </w:r>
      <w:r w:rsidR="00E23BC7">
        <w:rPr>
          <w:bCs/>
        </w:rPr>
        <w:t>h</w:t>
      </w:r>
      <w:r w:rsidR="0094552F">
        <w:rPr>
          <w:bCs/>
        </w:rPr>
        <w:t>y</w:t>
      </w:r>
      <w:r w:rsidR="00E23BC7">
        <w:rPr>
          <w:bCs/>
        </w:rPr>
        <w:t>bridize in an</w:t>
      </w:r>
      <w:r w:rsidR="00E23BC7">
        <w:t xml:space="preserve"> sp</w:t>
      </w:r>
      <w:r w:rsidR="00E23BC7">
        <w:rPr>
          <w:vertAlign w:val="superscript"/>
        </w:rPr>
        <w:t>2</w:t>
      </w:r>
      <w:r w:rsidR="00E23BC7">
        <w:rPr>
          <w:bCs/>
        </w:rPr>
        <w:t xml:space="preserve"> configuration and forming σ bonds, whereas the other </w:t>
      </w:r>
      <w:r w:rsidR="00E23BC7">
        <w:t>3p</w:t>
      </w:r>
      <w:r w:rsidR="00E23BC7">
        <w:rPr>
          <w:vertAlign w:val="subscript"/>
        </w:rPr>
        <w:t>z</w:t>
      </w:r>
      <w:r w:rsidR="00E23BC7">
        <w:rPr>
          <w:bCs/>
        </w:rPr>
        <w:t xml:space="preserve">  orbitals only participate in π bond. </w:t>
      </w:r>
      <w:r w:rsidR="00984F67">
        <w:rPr>
          <w:bCs/>
        </w:rPr>
        <w:t xml:space="preserve">The lattice </w:t>
      </w:r>
      <w:r w:rsidR="00A35843">
        <w:rPr>
          <w:bCs/>
        </w:rPr>
        <w:lastRenderedPageBreak/>
        <w:t>constant length of silicene, a</w:t>
      </w:r>
      <w:r w:rsidR="00A35843">
        <w:rPr>
          <w:bCs/>
          <w:vertAlign w:val="subscript"/>
        </w:rPr>
        <w:t>0</w:t>
      </w:r>
      <w:r w:rsidR="00A35843">
        <w:rPr>
          <w:bCs/>
        </w:rPr>
        <w:t xml:space="preserve"> is about 3.82 Å [1,2]. Notice that the basis vector and </w:t>
      </w:r>
      <w:proofErr w:type="spellStart"/>
      <w:r w:rsidR="004F4B48">
        <w:rPr>
          <w:bCs/>
        </w:rPr>
        <w:t>B</w:t>
      </w:r>
      <w:r w:rsidR="00A35843">
        <w:rPr>
          <w:bCs/>
        </w:rPr>
        <w:t>rillouin</w:t>
      </w:r>
      <w:proofErr w:type="spellEnd"/>
      <w:r w:rsidR="00A35843">
        <w:rPr>
          <w:bCs/>
        </w:rPr>
        <w:t xml:space="preserve"> zone of silicene are similar to that of graphene.</w:t>
      </w:r>
    </w:p>
    <w:p w:rsidR="0094552F" w:rsidRDefault="0094552F" w:rsidP="0011351E">
      <w:pPr>
        <w:spacing w:before="240" w:after="60"/>
        <w:ind w:firstLine="288"/>
        <w:jc w:val="lowKashida"/>
        <w:rPr>
          <w:bCs/>
        </w:rPr>
      </w:pPr>
    </w:p>
    <w:p w:rsidR="0011351E" w:rsidRDefault="0011351E" w:rsidP="0011351E">
      <w:pPr>
        <w:pStyle w:val="Heading2"/>
      </w:pPr>
      <w:r>
        <w:t>Tight-binding model</w:t>
      </w:r>
    </w:p>
    <w:p w:rsidR="00A74F28" w:rsidRDefault="00A74F28" w:rsidP="004F4B48">
      <w:pPr>
        <w:spacing w:before="240" w:after="60"/>
        <w:ind w:firstLine="288"/>
        <w:jc w:val="lowKashida"/>
        <w:rPr>
          <w:bCs/>
        </w:rPr>
      </w:pPr>
      <w:r>
        <w:rPr>
          <w:bCs/>
        </w:rPr>
        <w:t xml:space="preserve">The </w:t>
      </w:r>
      <w:r w:rsidR="004F4B48">
        <w:rPr>
          <w:bCs/>
        </w:rPr>
        <w:t>TB</w:t>
      </w:r>
      <w:r>
        <w:rPr>
          <w:bCs/>
        </w:rPr>
        <w:t xml:space="preserve"> model </w:t>
      </w:r>
      <w:r w:rsidR="00783E0D">
        <w:rPr>
          <w:bCs/>
        </w:rPr>
        <w:t>has moderate precision</w:t>
      </w:r>
      <w:r>
        <w:rPr>
          <w:bCs/>
        </w:rPr>
        <w:t xml:space="preserve"> and can be co</w:t>
      </w:r>
      <w:r>
        <w:rPr>
          <w:bCs/>
        </w:rPr>
        <w:t>m</w:t>
      </w:r>
      <w:r>
        <w:rPr>
          <w:bCs/>
        </w:rPr>
        <w:t xml:space="preserve">bined with </w:t>
      </w:r>
      <w:r w:rsidR="00E93BBD">
        <w:rPr>
          <w:bCs/>
        </w:rPr>
        <w:t xml:space="preserve">the </w:t>
      </w:r>
      <w:r>
        <w:rPr>
          <w:bCs/>
        </w:rPr>
        <w:t>other me</w:t>
      </w:r>
      <w:r w:rsidR="00E93BBD">
        <w:rPr>
          <w:bCs/>
        </w:rPr>
        <w:t xml:space="preserve">thod to enhance the accuracy. TB </w:t>
      </w:r>
      <w:r>
        <w:rPr>
          <w:bCs/>
        </w:rPr>
        <w:t>model is based on an approximate set of wave functions which are a superpos</w:t>
      </w:r>
      <w:r>
        <w:rPr>
          <w:bCs/>
        </w:rPr>
        <w:t>i</w:t>
      </w:r>
      <w:r w:rsidR="004F4B48">
        <w:rPr>
          <w:bCs/>
        </w:rPr>
        <w:t xml:space="preserve">tion of </w:t>
      </w:r>
      <w:r>
        <w:rPr>
          <w:bCs/>
        </w:rPr>
        <w:t xml:space="preserve">isolated atomic orbitals and describes the properties of tightly bound electron in solids. </w:t>
      </w:r>
    </w:p>
    <w:p w:rsidR="00240A51" w:rsidRDefault="00E93BBD" w:rsidP="00240A51">
      <w:pPr>
        <w:spacing w:before="240" w:after="60"/>
        <w:ind w:firstLine="288"/>
        <w:jc w:val="lowKashida"/>
        <w:rPr>
          <w:bCs/>
        </w:rPr>
      </w:pPr>
      <w:r>
        <w:rPr>
          <w:bCs/>
        </w:rPr>
        <w:t>As a sheet of silicene is rolled up to construct a SiNT, o</w:t>
      </w:r>
      <w:r>
        <w:rPr>
          <w:bCs/>
        </w:rPr>
        <w:t>r</w:t>
      </w:r>
      <w:r>
        <w:rPr>
          <w:bCs/>
        </w:rPr>
        <w:t>bitals are hybridized into sp</w:t>
      </w:r>
      <w:r>
        <w:rPr>
          <w:bCs/>
          <w:vertAlign w:val="superscript"/>
        </w:rPr>
        <w:t>3</w:t>
      </w:r>
      <w:r>
        <w:rPr>
          <w:bCs/>
        </w:rPr>
        <w:t xml:space="preserve"> configuration and all orbitals participate in π and σ bonding. </w:t>
      </w:r>
      <w:r w:rsidR="004B3C6B">
        <w:rPr>
          <w:bCs/>
        </w:rPr>
        <w:t>So</w:t>
      </w:r>
      <w:r>
        <w:rPr>
          <w:bCs/>
        </w:rPr>
        <w:t xml:space="preserve"> it is necessary to take a</w:t>
      </w:r>
      <w:r>
        <w:rPr>
          <w:bCs/>
        </w:rPr>
        <w:t>c</w:t>
      </w:r>
      <w:r>
        <w:rPr>
          <w:bCs/>
        </w:rPr>
        <w:t>cou</w:t>
      </w:r>
      <w:r w:rsidR="006D1FF8">
        <w:rPr>
          <w:bCs/>
        </w:rPr>
        <w:t>n</w:t>
      </w:r>
      <w:r>
        <w:rPr>
          <w:bCs/>
        </w:rPr>
        <w:t>t all orbitals in our TB model [6]. we consider four orbi</w:t>
      </w:r>
      <w:r>
        <w:rPr>
          <w:bCs/>
        </w:rPr>
        <w:t>t</w:t>
      </w:r>
      <w:r>
        <w:rPr>
          <w:bCs/>
        </w:rPr>
        <w:t>als per atom</w:t>
      </w:r>
      <w:r w:rsidR="004B3C6B">
        <w:rPr>
          <w:bCs/>
        </w:rPr>
        <w:t xml:space="preserve"> and the Hamiltonian matrix</w:t>
      </w:r>
      <w:r>
        <w:rPr>
          <w:bCs/>
        </w:rPr>
        <w:t xml:space="preserve"> size is four times of Si atoms in the unit cell</w:t>
      </w:r>
      <w:r w:rsidR="004B3C6B">
        <w:rPr>
          <w:bCs/>
        </w:rPr>
        <w:t xml:space="preserve">. </w:t>
      </w:r>
      <w:r w:rsidR="006D1FF8">
        <w:rPr>
          <w:bCs/>
        </w:rPr>
        <w:t>The wave functions</w:t>
      </w:r>
      <w:r w:rsidR="00A758F4">
        <w:rPr>
          <w:bCs/>
        </w:rPr>
        <w:t xml:space="preserve"> sub-lattice A/B</w:t>
      </w:r>
      <w:r w:rsidR="00E52A1C">
        <w:rPr>
          <w:bCs/>
        </w:rPr>
        <w:t xml:space="preserve"> can be expressed as </w:t>
      </w:r>
      <w:r w:rsidR="006D1FF8">
        <w:rPr>
          <w:bCs/>
        </w:rPr>
        <w:t>linear combinations of</w:t>
      </w:r>
      <w:r w:rsidR="00E52A1C">
        <w:rPr>
          <w:bCs/>
        </w:rPr>
        <w:t xml:space="preserve"> atomic wave fun</w:t>
      </w:r>
      <w:r w:rsidR="00E52A1C">
        <w:rPr>
          <w:bCs/>
        </w:rPr>
        <w:t>c</w:t>
      </w:r>
      <w:r w:rsidR="00E52A1C">
        <w:rPr>
          <w:bCs/>
        </w:rPr>
        <w:t>tions</w:t>
      </w:r>
      <w:r w:rsidR="006D1FF8">
        <w:rPr>
          <w:bCs/>
        </w:rPr>
        <w:t xml:space="preserve"> a</w:t>
      </w:r>
      <w:r w:rsidR="00E52A1C">
        <w:rPr>
          <w:bCs/>
        </w:rPr>
        <w:t>s:</w:t>
      </w:r>
    </w:p>
    <w:p w:rsidR="0094552F" w:rsidRDefault="0094552F" w:rsidP="00240A51">
      <w:pPr>
        <w:spacing w:before="240" w:after="60"/>
        <w:ind w:firstLine="288"/>
        <w:jc w:val="lowKashida"/>
        <w:rPr>
          <w:bCs/>
        </w:rPr>
      </w:pPr>
    </w:p>
    <w:tbl>
      <w:tblPr>
        <w:tblW w:w="0" w:type="auto"/>
        <w:tblLook w:val="04A0"/>
      </w:tblPr>
      <w:tblGrid>
        <w:gridCol w:w="4361"/>
        <w:gridCol w:w="511"/>
      </w:tblGrid>
      <w:tr w:rsidR="00240A51" w:rsidRPr="004F2DE7" w:rsidTr="00AB4C7E">
        <w:tc>
          <w:tcPr>
            <w:tcW w:w="4361" w:type="dxa"/>
            <w:shd w:val="clear" w:color="auto" w:fill="auto"/>
            <w:vAlign w:val="center"/>
          </w:tcPr>
          <w:p w:rsidR="00240A51" w:rsidRPr="003E13FA" w:rsidRDefault="00161922" w:rsidP="00AB4C7E">
            <w:pPr>
              <w:spacing w:before="240" w:after="120" w:line="259" w:lineRule="auto"/>
              <w:rPr>
                <w:rFonts w:ascii="Calibri" w:hAnsi="Calibri" w:cs="Arial"/>
                <w:lang w:bidi="fa-IR"/>
              </w:rPr>
            </w:pPr>
            <m:oMathPara>
              <m:oMath>
                <m:d>
                  <m:dPr>
                    <m:begChr m:val="|"/>
                    <m:endChr m:val="⟩"/>
                    <m:ctrlPr>
                      <w:rPr>
                        <w:rFonts w:ascii="Cambria Math" w:hAnsi="Cambria Math" w:cs="Arial"/>
                        <w:i/>
                        <w:lang w:bidi="fa-IR"/>
                      </w:rPr>
                    </m:ctrlPr>
                  </m:dPr>
                  <m:e>
                    <m:sSub>
                      <m:sSubPr>
                        <m:ctrlPr>
                          <w:rPr>
                            <w:rFonts w:ascii="Cambria Math" w:hAnsi="Cambria Math" w:cs="Arial"/>
                            <w:i/>
                            <w:lang w:bidi="fa-IR"/>
                          </w:rPr>
                        </m:ctrlPr>
                      </m:sSubPr>
                      <m:e>
                        <m:r>
                          <w:rPr>
                            <w:rFonts w:ascii="Cambria Math" w:hAnsi="Cambria Math" w:cs="Arial"/>
                            <w:lang w:bidi="fa-IR"/>
                          </w:rPr>
                          <m:t>ψ</m:t>
                        </m:r>
                      </m:e>
                      <m:sub>
                        <m:r>
                          <w:rPr>
                            <w:rFonts w:ascii="Cambria Math" w:hAnsi="Cambria Math" w:cs="Arial"/>
                            <w:lang w:bidi="fa-IR"/>
                          </w:rPr>
                          <m:t>A/B</m:t>
                        </m:r>
                      </m:sub>
                    </m:sSub>
                    <m:r>
                      <w:rPr>
                        <w:rFonts w:ascii="Cambria Math" w:hAnsi="Cambria Math" w:cs="Arial"/>
                        <w:lang w:bidi="fa-IR"/>
                      </w:rPr>
                      <m:t xml:space="preserve"> , α, k</m:t>
                    </m:r>
                  </m:e>
                </m:d>
                <m:r>
                  <w:rPr>
                    <w:rFonts w:ascii="Cambria Math" w:hAnsi="Cambria Math" w:cs="Arial"/>
                    <w:lang w:bidi="fa-IR"/>
                  </w:rPr>
                  <m:t>=</m:t>
                </m:r>
                <m:f>
                  <m:fPr>
                    <m:ctrlPr>
                      <w:rPr>
                        <w:rFonts w:ascii="Cambria Math" w:hAnsi="Cambria Math" w:cs="Arial"/>
                        <w:i/>
                        <w:lang w:bidi="fa-IR"/>
                      </w:rPr>
                    </m:ctrlPr>
                  </m:fPr>
                  <m:num>
                    <m:r>
                      <w:rPr>
                        <w:rFonts w:ascii="Cambria Math" w:hAnsi="Cambria Math" w:cs="Arial"/>
                        <w:lang w:bidi="fa-IR"/>
                      </w:rPr>
                      <m:t>1</m:t>
                    </m:r>
                  </m:num>
                  <m:den>
                    <m:rad>
                      <m:radPr>
                        <m:degHide m:val="on"/>
                        <m:ctrlPr>
                          <w:rPr>
                            <w:rFonts w:ascii="Cambria Math" w:hAnsi="Cambria Math" w:cs="Arial"/>
                            <w:i/>
                            <w:lang w:bidi="fa-IR"/>
                          </w:rPr>
                        </m:ctrlPr>
                      </m:radPr>
                      <m:deg/>
                      <m:e>
                        <m:r>
                          <w:rPr>
                            <w:rFonts w:ascii="Cambria Math" w:hAnsi="Cambria Math" w:cs="Arial"/>
                            <w:lang w:bidi="fa-IR"/>
                          </w:rPr>
                          <m:t>N</m:t>
                        </m:r>
                      </m:e>
                    </m:rad>
                  </m:den>
                </m:f>
                <m:r>
                  <w:rPr>
                    <w:rFonts w:ascii="Cambria Math" w:hAnsi="Cambria Math" w:cs="Arial"/>
                    <w:lang w:bidi="fa-IR"/>
                  </w:rPr>
                  <m:t xml:space="preserve"> </m:t>
                </m:r>
                <m:nary>
                  <m:naryPr>
                    <m:chr m:val="∑"/>
                    <m:limLoc m:val="undOvr"/>
                    <m:ctrlPr>
                      <w:rPr>
                        <w:rFonts w:ascii="Cambria Math" w:hAnsi="Cambria Math" w:cs="Arial"/>
                        <w:i/>
                        <w:lang w:bidi="fa-IR"/>
                      </w:rPr>
                    </m:ctrlPr>
                  </m:naryPr>
                  <m:sub>
                    <m:r>
                      <w:rPr>
                        <w:rFonts w:ascii="Cambria Math" w:hAnsi="Cambria Math" w:cs="Arial"/>
                        <w:lang w:bidi="fa-IR"/>
                      </w:rPr>
                      <m:t>i=1</m:t>
                    </m:r>
                  </m:sub>
                  <m:sup>
                    <m:r>
                      <w:rPr>
                        <w:rFonts w:ascii="Cambria Math" w:hAnsi="Cambria Math" w:cs="Arial"/>
                        <w:lang w:bidi="fa-IR"/>
                      </w:rPr>
                      <m:t>N</m:t>
                    </m:r>
                  </m:sup>
                  <m:e>
                    <m:sSup>
                      <m:sSupPr>
                        <m:ctrlPr>
                          <w:rPr>
                            <w:rFonts w:ascii="Cambria Math" w:hAnsi="Cambria Math" w:cs="Arial"/>
                            <w:i/>
                            <w:lang w:bidi="fa-IR"/>
                          </w:rPr>
                        </m:ctrlPr>
                      </m:sSupPr>
                      <m:e>
                        <m:r>
                          <w:rPr>
                            <w:rFonts w:ascii="Cambria Math" w:hAnsi="Cambria Math" w:cs="Arial"/>
                            <w:lang w:bidi="fa-IR"/>
                          </w:rPr>
                          <m:t>e</m:t>
                        </m:r>
                      </m:e>
                      <m:sup>
                        <m:r>
                          <w:rPr>
                            <w:rFonts w:ascii="Cambria Math" w:hAnsi="Cambria Math" w:cs="Arial"/>
                            <w:lang w:bidi="fa-IR"/>
                          </w:rPr>
                          <m:t>ik.</m:t>
                        </m:r>
                        <m:sSub>
                          <m:sSubPr>
                            <m:ctrlPr>
                              <w:rPr>
                                <w:rFonts w:ascii="Cambria Math" w:hAnsi="Cambria Math" w:cs="Arial"/>
                                <w:i/>
                                <w:lang w:bidi="fa-IR"/>
                              </w:rPr>
                            </m:ctrlPr>
                          </m:sSubPr>
                          <m:e>
                            <m:r>
                              <w:rPr>
                                <w:rFonts w:ascii="Cambria Math" w:hAnsi="Cambria Math" w:cs="Arial"/>
                                <w:lang w:bidi="fa-IR"/>
                              </w:rPr>
                              <m:t>R</m:t>
                            </m:r>
                          </m:e>
                          <m:sub>
                            <m:r>
                              <w:rPr>
                                <w:rFonts w:ascii="Cambria Math" w:hAnsi="Cambria Math" w:cs="Arial"/>
                                <w:lang w:bidi="fa-IR"/>
                              </w:rPr>
                              <m:t>i</m:t>
                            </m:r>
                          </m:sub>
                        </m:sSub>
                        <m:r>
                          <w:rPr>
                            <w:rFonts w:ascii="Cambria Math" w:hAnsi="Cambria Math" w:cs="Arial"/>
                            <w:lang w:bidi="fa-IR"/>
                          </w:rPr>
                          <m:t xml:space="preserve"> </m:t>
                        </m:r>
                      </m:sup>
                    </m:sSup>
                    <m:r>
                      <w:rPr>
                        <w:rFonts w:ascii="Cambria Math" w:hAnsi="Cambria Math" w:cs="Arial"/>
                        <w:lang w:bidi="fa-IR"/>
                      </w:rPr>
                      <m:t>|</m:t>
                    </m:r>
                    <m:sSub>
                      <m:sSubPr>
                        <m:ctrlPr>
                          <w:rPr>
                            <w:rFonts w:ascii="Cambria Math" w:hAnsi="Cambria Math" w:cs="Arial"/>
                            <w:i/>
                            <w:lang w:bidi="fa-IR"/>
                          </w:rPr>
                        </m:ctrlPr>
                      </m:sSubPr>
                      <m:e>
                        <m:r>
                          <w:rPr>
                            <w:rFonts w:ascii="Cambria Math" w:hAnsi="Cambria Math" w:cs="Arial"/>
                            <w:lang w:bidi="fa-IR"/>
                          </w:rPr>
                          <m:t>R</m:t>
                        </m:r>
                      </m:e>
                      <m:sub>
                        <m:r>
                          <w:rPr>
                            <w:rFonts w:ascii="Cambria Math" w:hAnsi="Cambria Math" w:cs="Arial"/>
                            <w:lang w:bidi="fa-IR"/>
                          </w:rPr>
                          <m:t>i</m:t>
                        </m:r>
                      </m:sub>
                    </m:sSub>
                    <m:r>
                      <w:rPr>
                        <w:rFonts w:ascii="Cambria Math" w:hAnsi="Cambria Math" w:cs="Arial"/>
                        <w:lang w:bidi="fa-IR"/>
                      </w:rPr>
                      <m:t>, A/B, α⟩</m:t>
                    </m:r>
                  </m:e>
                </m:nary>
              </m:oMath>
            </m:oMathPara>
          </w:p>
        </w:tc>
        <w:tc>
          <w:tcPr>
            <w:tcW w:w="511" w:type="dxa"/>
            <w:shd w:val="clear" w:color="auto" w:fill="auto"/>
            <w:vAlign w:val="center"/>
          </w:tcPr>
          <w:p w:rsidR="00240A51" w:rsidRPr="004F2DE7" w:rsidRDefault="00240A51" w:rsidP="00AB4C7E">
            <w:pPr>
              <w:spacing w:before="240" w:after="120"/>
              <w:rPr>
                <w:bCs/>
              </w:rPr>
            </w:pPr>
            <w:r w:rsidRPr="004F2DE7">
              <w:rPr>
                <w:bCs/>
              </w:rPr>
              <w:t>(1)</w:t>
            </w:r>
          </w:p>
        </w:tc>
      </w:tr>
    </w:tbl>
    <w:p w:rsidR="0094552F" w:rsidRDefault="00161922" w:rsidP="00355833">
      <w:pPr>
        <w:spacing w:before="240" w:after="60"/>
        <w:jc w:val="lowKashida"/>
        <w:rPr>
          <w:bCs/>
        </w:rPr>
      </w:pPr>
      <w:r>
        <w:rPr>
          <w:bCs/>
          <w:noProof/>
          <w:lang w:bidi="fa-IR"/>
        </w:rPr>
        <w:pict>
          <v:shapetype id="_x0000_t202" coordsize="21600,21600" o:spt="202" path="m,l,21600r21600,l21600,xe">
            <v:stroke joinstyle="miter"/>
            <v:path gradientshapeok="t" o:connecttype="rect"/>
          </v:shapetype>
          <v:shape id="_x0000_s1053" type="#_x0000_t202" style="position:absolute;left:0;text-align:left;margin-left:.65pt;margin-top:56.7pt;width:252pt;height:186.75pt;z-index:251675648;mso-position-horizontal-relative:text;mso-position-vertical-relative:page" filled="f" stroked="f">
            <v:textbox style="mso-next-textbox:#_x0000_s1053" inset="0,0,0,0">
              <w:txbxContent>
                <w:p w:rsidR="0011351E" w:rsidRDefault="0011351E" w:rsidP="0011351E">
                  <w:pPr>
                    <w:keepNext/>
                  </w:pPr>
                  <w:r>
                    <w:rPr>
                      <w:b/>
                      <w:noProof/>
                      <w:lang w:bidi="fa-IR"/>
                    </w:rPr>
                    <w:drawing>
                      <wp:inline distT="0" distB="0" distL="0" distR="0">
                        <wp:extent cx="2831849" cy="2102052"/>
                        <wp:effectExtent l="19050" t="0" r="6601" b="0"/>
                        <wp:docPr id="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837815" cy="2106480"/>
                                </a:xfrm>
                                <a:prstGeom prst="rect">
                                  <a:avLst/>
                                </a:prstGeom>
                                <a:noFill/>
                                <a:ln w="9525">
                                  <a:noFill/>
                                  <a:miter lim="800000"/>
                                  <a:headEnd/>
                                  <a:tailEnd/>
                                </a:ln>
                              </pic:spPr>
                            </pic:pic>
                          </a:graphicData>
                        </a:graphic>
                      </wp:inline>
                    </w:drawing>
                  </w:r>
                </w:p>
                <w:p w:rsidR="0011351E" w:rsidRDefault="0011351E" w:rsidP="0011351E">
                  <w:pPr>
                    <w:pStyle w:val="Caption"/>
                  </w:pPr>
                  <w:r>
                    <w:t xml:space="preserve">Fig. </w:t>
                  </w:r>
                  <w:fldSimple w:instr=" SEQ Fig. \* ARABIC ">
                    <w:r w:rsidR="00B837A9">
                      <w:rPr>
                        <w:noProof/>
                      </w:rPr>
                      <w:t>1</w:t>
                    </w:r>
                  </w:fldSimple>
                  <w:r>
                    <w:t>. Lattice of a silicene sheet</w:t>
                  </w:r>
                </w:p>
                <w:p w:rsidR="0011351E" w:rsidRDefault="0011351E"/>
              </w:txbxContent>
            </v:textbox>
            <w10:wrap type="topAndBottom" anchorx="page" anchory="page"/>
          </v:shape>
        </w:pict>
      </w:r>
      <w:r w:rsidR="00355833">
        <w:rPr>
          <w:bCs/>
        </w:rPr>
        <w:t>w</w:t>
      </w:r>
      <w:r w:rsidR="00EE6227">
        <w:rPr>
          <w:bCs/>
        </w:rPr>
        <w:t xml:space="preserve">here </w:t>
      </w:r>
      <w:r w:rsidR="00EE6227">
        <w:rPr>
          <w:rFonts w:ascii="Cambria Math" w:hAnsi="Cambria Math"/>
          <w:bCs/>
        </w:rPr>
        <w:t>𝛼</w:t>
      </w:r>
      <w:r w:rsidR="00EE6227">
        <w:rPr>
          <w:bCs/>
        </w:rPr>
        <w:t xml:space="preserve"> = s, </w:t>
      </w:r>
      <w:proofErr w:type="spellStart"/>
      <w:r w:rsidR="00EE6227">
        <w:rPr>
          <w:bCs/>
        </w:rPr>
        <w:t>p</w:t>
      </w:r>
      <w:r w:rsidR="00EE6227">
        <w:rPr>
          <w:bCs/>
          <w:vertAlign w:val="subscript"/>
        </w:rPr>
        <w:t>x</w:t>
      </w:r>
      <w:proofErr w:type="spellEnd"/>
      <w:r w:rsidR="00EE6227">
        <w:rPr>
          <w:bCs/>
        </w:rPr>
        <w:t xml:space="preserve">, </w:t>
      </w:r>
      <w:proofErr w:type="spellStart"/>
      <w:r w:rsidR="00EE6227">
        <w:rPr>
          <w:bCs/>
        </w:rPr>
        <w:t>p</w:t>
      </w:r>
      <w:r w:rsidR="00EE6227">
        <w:rPr>
          <w:bCs/>
          <w:vertAlign w:val="subscript"/>
        </w:rPr>
        <w:t>y</w:t>
      </w:r>
      <w:proofErr w:type="spellEnd"/>
      <w:r w:rsidR="00EE6227">
        <w:rPr>
          <w:bCs/>
        </w:rPr>
        <w:t xml:space="preserve">, </w:t>
      </w:r>
      <w:proofErr w:type="spellStart"/>
      <w:r w:rsidR="00EE6227">
        <w:rPr>
          <w:bCs/>
        </w:rPr>
        <w:t>p</w:t>
      </w:r>
      <w:r w:rsidR="00EE6227">
        <w:rPr>
          <w:bCs/>
          <w:vertAlign w:val="subscript"/>
        </w:rPr>
        <w:t>z</w:t>
      </w:r>
      <w:proofErr w:type="spellEnd"/>
      <w:r w:rsidR="00EE6227">
        <w:rPr>
          <w:bCs/>
        </w:rPr>
        <w:t xml:space="preserve"> are atomic orbitals, </w:t>
      </w:r>
      <w:proofErr w:type="spellStart"/>
      <w:r w:rsidR="00EE6227">
        <w:rPr>
          <w:bCs/>
        </w:rPr>
        <w:t>R</w:t>
      </w:r>
      <w:r w:rsidR="00EE6227">
        <w:rPr>
          <w:bCs/>
          <w:vertAlign w:val="subscript"/>
        </w:rPr>
        <w:t>i</w:t>
      </w:r>
      <w:proofErr w:type="spellEnd"/>
      <w:r w:rsidR="00EE6227">
        <w:rPr>
          <w:bCs/>
        </w:rPr>
        <w:t xml:space="preserve"> is a lattice vector of honeycomb lattice, </w:t>
      </w:r>
      <w:r w:rsidR="00EE6227" w:rsidRPr="0093118E">
        <w:rPr>
          <w:bCs/>
          <w:i/>
          <w:iCs/>
        </w:rPr>
        <w:t>k</w:t>
      </w:r>
      <w:r w:rsidR="00EE6227">
        <w:rPr>
          <w:bCs/>
        </w:rPr>
        <w:t xml:space="preserve"> is </w:t>
      </w:r>
      <w:proofErr w:type="spellStart"/>
      <w:r w:rsidR="00EE6227">
        <w:rPr>
          <w:bCs/>
        </w:rPr>
        <w:t>wavenumber</w:t>
      </w:r>
      <w:proofErr w:type="spellEnd"/>
      <w:r w:rsidR="00EE6227">
        <w:rPr>
          <w:bCs/>
        </w:rPr>
        <w:t xml:space="preserve"> and N is the number of the atomic wave function in the unit cell.</w:t>
      </w:r>
    </w:p>
    <w:p w:rsidR="0094552F" w:rsidRDefault="0094552F" w:rsidP="00355833">
      <w:pPr>
        <w:spacing w:before="240" w:after="60"/>
        <w:ind w:firstLine="288"/>
        <w:jc w:val="lowKashida"/>
        <w:rPr>
          <w:bCs/>
        </w:rPr>
      </w:pPr>
      <w:r>
        <w:rPr>
          <w:bCs/>
        </w:rPr>
        <w:t>In our TB model we use the first nearest neighbor TB p</w:t>
      </w:r>
      <w:r>
        <w:rPr>
          <w:bCs/>
        </w:rPr>
        <w:t>a</w:t>
      </w:r>
      <w:r>
        <w:rPr>
          <w:bCs/>
        </w:rPr>
        <w:t xml:space="preserve">rameters, were taken from previous </w:t>
      </w:r>
      <w:proofErr w:type="spellStart"/>
      <w:r>
        <w:rPr>
          <w:bCs/>
        </w:rPr>
        <w:t>ab</w:t>
      </w:r>
      <w:proofErr w:type="spellEnd"/>
      <w:r>
        <w:rPr>
          <w:bCs/>
        </w:rPr>
        <w:t xml:space="preserve">-initio calculations [1]. The TB parameters are given in </w:t>
      </w:r>
      <w:r w:rsidR="00355833">
        <w:rPr>
          <w:bCs/>
        </w:rPr>
        <w:t>T</w:t>
      </w:r>
      <w:r>
        <w:rPr>
          <w:bCs/>
        </w:rPr>
        <w:t>able 1.</w:t>
      </w:r>
    </w:p>
    <w:p w:rsidR="0094552F" w:rsidRDefault="0094552F" w:rsidP="0094552F">
      <w:pPr>
        <w:spacing w:before="240" w:after="60"/>
        <w:ind w:firstLine="288"/>
        <w:jc w:val="lowKashida"/>
        <w:rPr>
          <w:bCs/>
        </w:rPr>
      </w:pPr>
    </w:p>
    <w:p w:rsidR="003D58E2" w:rsidRDefault="00161922" w:rsidP="003D58E2">
      <w:pPr>
        <w:pStyle w:val="Heading2"/>
        <w:numPr>
          <w:ilvl w:val="0"/>
          <w:numId w:val="0"/>
        </w:numPr>
      </w:pPr>
      <w:r>
        <w:lastRenderedPageBreak/>
        <w:pict>
          <v:shape id="_x0000_s1055" type="#_x0000_t202" style="position:absolute;margin-left:29.25pt;margin-top:76.1pt;width:205.2pt;height:149pt;z-index:-251639808;mso-position-vertical-relative:page" filled="f" stroked="f">
            <v:textbox style="mso-next-textbox:#_x0000_s1055">
              <w:txbxContent>
                <w:p w:rsidR="003D58E2" w:rsidRPr="00972753" w:rsidRDefault="003D58E2" w:rsidP="003D58E2">
                  <w:pPr>
                    <w:pStyle w:val="figurecaption"/>
                    <w:numPr>
                      <w:ilvl w:val="0"/>
                      <w:numId w:val="0"/>
                    </w:numPr>
                    <w:rPr>
                      <w:sz w:val="18"/>
                      <w:szCs w:val="18"/>
                    </w:rPr>
                  </w:pPr>
                  <w:r w:rsidRPr="00542C95">
                    <w:rPr>
                      <w:sz w:val="18"/>
                      <w:szCs w:val="18"/>
                    </w:rPr>
                    <w:t>Table</w:t>
                  </w:r>
                  <w:r>
                    <w:rPr>
                      <w:sz w:val="18"/>
                      <w:szCs w:val="18"/>
                    </w:rPr>
                    <w:t xml:space="preserve"> </w:t>
                  </w:r>
                  <w:r w:rsidRPr="00542C95">
                    <w:rPr>
                      <w:sz w:val="18"/>
                      <w:szCs w:val="18"/>
                    </w:rPr>
                    <w:t>1</w:t>
                  </w:r>
                  <w:r>
                    <w:rPr>
                      <w:sz w:val="18"/>
                      <w:szCs w:val="18"/>
                    </w:rPr>
                    <w:t>. Tight-binding parameters for Si sheet</w:t>
                  </w:r>
                  <w:r w:rsidR="00355833">
                    <w:rPr>
                      <w:sz w:val="18"/>
                      <w:szCs w:val="18"/>
                    </w:rPr>
                    <w:t xml:space="preserve"> </w:t>
                  </w:r>
                  <w:r>
                    <w:rPr>
                      <w:sz w:val="18"/>
                      <w:szCs w:val="18"/>
                    </w:rPr>
                    <w:t>. [1]</w:t>
                  </w:r>
                </w:p>
                <w:tbl>
                  <w:tblPr>
                    <w:tblOverlap w:val="never"/>
                    <w:tblW w:w="2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tblPr>
                  <w:tblGrid>
                    <w:gridCol w:w="1108"/>
                    <w:gridCol w:w="1376"/>
                  </w:tblGrid>
                  <w:tr w:rsidR="003D58E2" w:rsidRPr="00351954" w:rsidTr="002A2EA8">
                    <w:trPr>
                      <w:trHeight w:val="257"/>
                      <w:jc w:val="center"/>
                    </w:trPr>
                    <w:tc>
                      <w:tcPr>
                        <w:tcW w:w="1108" w:type="dxa"/>
                        <w:tcBorders>
                          <w:left w:val="single" w:sz="4" w:space="0" w:color="FFFFFF"/>
                          <w:right w:val="single" w:sz="4" w:space="0" w:color="FFFFFF"/>
                        </w:tcBorders>
                        <w:shd w:val="clear" w:color="auto" w:fill="auto"/>
                        <w:tcMar>
                          <w:top w:w="101" w:type="dxa"/>
                          <w:bottom w:w="101" w:type="dxa"/>
                        </w:tcMar>
                        <w:vAlign w:val="center"/>
                      </w:tcPr>
                      <w:p w:rsidR="003D58E2" w:rsidRPr="00351954" w:rsidRDefault="003D58E2" w:rsidP="002A2EA8">
                        <w:pPr>
                          <w:suppressLineNumbers/>
                          <w:autoSpaceDE w:val="0"/>
                          <w:autoSpaceDN w:val="0"/>
                          <w:adjustRightInd w:val="0"/>
                          <w:spacing w:before="100" w:beforeAutospacing="1" w:after="100" w:afterAutospacing="1"/>
                          <w:contextualSpacing/>
                          <w:suppressOverlap/>
                          <w:jc w:val="left"/>
                          <w:rPr>
                            <w:sz w:val="16"/>
                            <w:szCs w:val="16"/>
                            <w:lang w:bidi="fa-IR"/>
                          </w:rPr>
                        </w:pPr>
                        <w:r>
                          <w:rPr>
                            <w:sz w:val="16"/>
                            <w:szCs w:val="16"/>
                            <w:lang w:bidi="fa-IR"/>
                          </w:rPr>
                          <w:t>parameter</w:t>
                        </w:r>
                      </w:p>
                    </w:tc>
                    <w:tc>
                      <w:tcPr>
                        <w:tcW w:w="1376" w:type="dxa"/>
                        <w:tcBorders>
                          <w:left w:val="single" w:sz="4" w:space="0" w:color="FFFFFF"/>
                          <w:right w:val="single" w:sz="4" w:space="0" w:color="FFFFFF"/>
                        </w:tcBorders>
                        <w:tcMar>
                          <w:top w:w="101" w:type="dxa"/>
                          <w:bottom w:w="101" w:type="dxa"/>
                        </w:tcMar>
                        <w:vAlign w:val="center"/>
                      </w:tcPr>
                      <w:p w:rsidR="003D58E2" w:rsidRPr="00351954" w:rsidRDefault="003D58E2" w:rsidP="008B55A5">
                        <w:pPr>
                          <w:suppressLineNumbers/>
                          <w:autoSpaceDE w:val="0"/>
                          <w:autoSpaceDN w:val="0"/>
                          <w:adjustRightInd w:val="0"/>
                          <w:spacing w:before="100" w:beforeAutospacing="1" w:after="100" w:afterAutospacing="1"/>
                          <w:contextualSpacing/>
                          <w:suppressOverlap/>
                          <w:jc w:val="left"/>
                          <w:rPr>
                            <w:sz w:val="16"/>
                            <w:szCs w:val="16"/>
                            <w:lang w:bidi="fa-IR"/>
                          </w:rPr>
                        </w:pPr>
                        <w:r>
                          <w:rPr>
                            <w:sz w:val="16"/>
                            <w:szCs w:val="16"/>
                            <w:lang w:bidi="fa-IR"/>
                          </w:rPr>
                          <w:t>Hopping integral</w:t>
                        </w:r>
                      </w:p>
                    </w:tc>
                  </w:tr>
                  <w:tr w:rsidR="003D58E2" w:rsidRPr="00B349E7" w:rsidTr="002A2EA8">
                    <w:trPr>
                      <w:trHeight w:val="335"/>
                      <w:jc w:val="center"/>
                    </w:trPr>
                    <w:tc>
                      <w:tcPr>
                        <w:tcW w:w="1108" w:type="dxa"/>
                        <w:tcBorders>
                          <w:top w:val="single" w:sz="4" w:space="0" w:color="FFFFFF"/>
                          <w:left w:val="single" w:sz="4" w:space="0" w:color="FFFFFF"/>
                          <w:bottom w:val="single" w:sz="4" w:space="0" w:color="FFFFFF"/>
                          <w:right w:val="single" w:sz="4" w:space="0" w:color="FFFFFF"/>
                        </w:tcBorders>
                        <w:tcMar>
                          <w:top w:w="101" w:type="dxa"/>
                          <w:bottom w:w="101" w:type="dxa"/>
                        </w:tcMar>
                        <w:vAlign w:val="center"/>
                      </w:tcPr>
                      <w:p w:rsidR="003D58E2" w:rsidRPr="00B349E7" w:rsidRDefault="003D58E2" w:rsidP="002A2EA8">
                        <w:pPr>
                          <w:suppressLineNumbers/>
                          <w:autoSpaceDE w:val="0"/>
                          <w:autoSpaceDN w:val="0"/>
                          <w:adjustRightInd w:val="0"/>
                          <w:spacing w:before="100" w:beforeAutospacing="1" w:after="100" w:afterAutospacing="1"/>
                          <w:contextualSpacing/>
                          <w:suppressOverlap/>
                          <w:jc w:val="left"/>
                          <w:rPr>
                            <w:sz w:val="16"/>
                            <w:szCs w:val="16"/>
                            <w:vertAlign w:val="superscript"/>
                            <w:lang w:bidi="fa-IR"/>
                          </w:rPr>
                        </w:pPr>
                        <w:r w:rsidRPr="00B349E7">
                          <w:rPr>
                            <w:sz w:val="16"/>
                            <w:szCs w:val="16"/>
                            <w:lang w:bidi="fa-IR"/>
                          </w:rPr>
                          <w:t>(</w:t>
                        </w:r>
                        <w:proofErr w:type="spellStart"/>
                        <w:r w:rsidRPr="00B349E7">
                          <w:rPr>
                            <w:sz w:val="16"/>
                            <w:szCs w:val="16"/>
                            <w:lang w:bidi="fa-IR"/>
                          </w:rPr>
                          <w:t>ssσ</w:t>
                        </w:r>
                        <w:proofErr w:type="spellEnd"/>
                        <w:r w:rsidRPr="00B349E7">
                          <w:rPr>
                            <w:sz w:val="16"/>
                            <w:szCs w:val="16"/>
                            <w:lang w:bidi="fa-IR"/>
                          </w:rPr>
                          <w:t>)</w:t>
                        </w:r>
                        <w:r w:rsidRPr="00B349E7">
                          <w:rPr>
                            <w:sz w:val="16"/>
                            <w:szCs w:val="16"/>
                            <w:vertAlign w:val="subscript"/>
                            <w:lang w:bidi="fa-IR"/>
                          </w:rPr>
                          <w:t>1</w:t>
                        </w:r>
                        <w:r w:rsidRPr="00B349E7">
                          <w:rPr>
                            <w:sz w:val="16"/>
                            <w:szCs w:val="16"/>
                            <w:vertAlign w:val="superscript"/>
                            <w:lang w:bidi="fa-IR"/>
                          </w:rPr>
                          <w:t>AB</w:t>
                        </w:r>
                      </w:p>
                    </w:tc>
                    <w:tc>
                      <w:tcPr>
                        <w:tcW w:w="1376" w:type="dxa"/>
                        <w:tcBorders>
                          <w:top w:val="single" w:sz="4" w:space="0" w:color="FFFFFF"/>
                          <w:left w:val="single" w:sz="4" w:space="0" w:color="FFFFFF"/>
                          <w:bottom w:val="single" w:sz="4" w:space="0" w:color="FFFFFF"/>
                          <w:right w:val="single" w:sz="4" w:space="0" w:color="FFFFFF"/>
                        </w:tcBorders>
                        <w:tcMar>
                          <w:top w:w="101" w:type="dxa"/>
                          <w:bottom w:w="101" w:type="dxa"/>
                        </w:tcMar>
                        <w:vAlign w:val="center"/>
                      </w:tcPr>
                      <w:p w:rsidR="003D58E2" w:rsidRPr="00B349E7" w:rsidRDefault="003D58E2" w:rsidP="002A2EA8">
                        <w:pPr>
                          <w:suppressLineNumbers/>
                          <w:autoSpaceDE w:val="0"/>
                          <w:autoSpaceDN w:val="0"/>
                          <w:adjustRightInd w:val="0"/>
                          <w:spacing w:before="100" w:beforeAutospacing="1" w:after="100" w:afterAutospacing="1"/>
                          <w:contextualSpacing/>
                          <w:suppressOverlap/>
                          <w:jc w:val="left"/>
                          <w:rPr>
                            <w:sz w:val="16"/>
                            <w:szCs w:val="16"/>
                            <w:lang w:bidi="fa-IR"/>
                          </w:rPr>
                        </w:pPr>
                        <w:r w:rsidRPr="00B349E7">
                          <w:rPr>
                            <w:sz w:val="16"/>
                            <w:szCs w:val="16"/>
                            <w:lang w:bidi="fa-IR"/>
                          </w:rPr>
                          <w:t>-2.066</w:t>
                        </w:r>
                      </w:p>
                    </w:tc>
                  </w:tr>
                  <w:tr w:rsidR="003D58E2" w:rsidRPr="00B349E7" w:rsidTr="002A2EA8">
                    <w:trPr>
                      <w:jc w:val="center"/>
                    </w:trPr>
                    <w:tc>
                      <w:tcPr>
                        <w:tcW w:w="1108" w:type="dxa"/>
                        <w:tcBorders>
                          <w:top w:val="single" w:sz="4" w:space="0" w:color="FFFFFF"/>
                          <w:left w:val="single" w:sz="4" w:space="0" w:color="FFFFFF"/>
                          <w:bottom w:val="single" w:sz="4" w:space="0" w:color="FFFFFF"/>
                          <w:right w:val="single" w:sz="4" w:space="0" w:color="FFFFFF"/>
                        </w:tcBorders>
                        <w:tcMar>
                          <w:top w:w="101" w:type="dxa"/>
                          <w:bottom w:w="101" w:type="dxa"/>
                        </w:tcMar>
                        <w:vAlign w:val="center"/>
                      </w:tcPr>
                      <w:p w:rsidR="003D58E2" w:rsidRPr="00B349E7" w:rsidRDefault="003D58E2" w:rsidP="002A2EA8">
                        <w:pPr>
                          <w:suppressLineNumbers/>
                          <w:autoSpaceDE w:val="0"/>
                          <w:autoSpaceDN w:val="0"/>
                          <w:adjustRightInd w:val="0"/>
                          <w:spacing w:before="100" w:beforeAutospacing="1" w:after="100" w:afterAutospacing="1"/>
                          <w:contextualSpacing/>
                          <w:suppressOverlap/>
                          <w:jc w:val="left"/>
                          <w:rPr>
                            <w:sz w:val="16"/>
                            <w:szCs w:val="16"/>
                            <w:vertAlign w:val="superscript"/>
                            <w:lang w:bidi="fa-IR"/>
                          </w:rPr>
                        </w:pPr>
                        <w:r w:rsidRPr="00B349E7">
                          <w:rPr>
                            <w:sz w:val="16"/>
                            <w:szCs w:val="16"/>
                            <w:lang w:bidi="fa-IR"/>
                          </w:rPr>
                          <w:t>(</w:t>
                        </w:r>
                        <w:proofErr w:type="spellStart"/>
                        <w:r w:rsidRPr="00B349E7">
                          <w:rPr>
                            <w:sz w:val="16"/>
                            <w:szCs w:val="16"/>
                            <w:lang w:bidi="fa-IR"/>
                          </w:rPr>
                          <w:t>spσ</w:t>
                        </w:r>
                        <w:proofErr w:type="spellEnd"/>
                        <w:r w:rsidRPr="00B349E7">
                          <w:rPr>
                            <w:sz w:val="16"/>
                            <w:szCs w:val="16"/>
                            <w:lang w:bidi="fa-IR"/>
                          </w:rPr>
                          <w:t>)</w:t>
                        </w:r>
                        <w:r w:rsidRPr="00B349E7">
                          <w:rPr>
                            <w:sz w:val="16"/>
                            <w:szCs w:val="16"/>
                            <w:vertAlign w:val="subscript"/>
                            <w:lang w:bidi="fa-IR"/>
                          </w:rPr>
                          <w:t>1</w:t>
                        </w:r>
                        <w:r w:rsidRPr="00B349E7">
                          <w:rPr>
                            <w:sz w:val="16"/>
                            <w:szCs w:val="16"/>
                            <w:vertAlign w:val="superscript"/>
                            <w:lang w:bidi="fa-IR"/>
                          </w:rPr>
                          <w:t>AB</w:t>
                        </w:r>
                      </w:p>
                    </w:tc>
                    <w:tc>
                      <w:tcPr>
                        <w:tcW w:w="1376" w:type="dxa"/>
                        <w:tcBorders>
                          <w:top w:val="single" w:sz="4" w:space="0" w:color="FFFFFF"/>
                          <w:left w:val="single" w:sz="4" w:space="0" w:color="FFFFFF"/>
                          <w:bottom w:val="single" w:sz="4" w:space="0" w:color="FFFFFF"/>
                          <w:right w:val="single" w:sz="4" w:space="0" w:color="FFFFFF"/>
                        </w:tcBorders>
                        <w:tcMar>
                          <w:top w:w="101" w:type="dxa"/>
                          <w:bottom w:w="101" w:type="dxa"/>
                        </w:tcMar>
                        <w:vAlign w:val="center"/>
                      </w:tcPr>
                      <w:p w:rsidR="003D58E2" w:rsidRPr="00B349E7" w:rsidRDefault="003D58E2" w:rsidP="002A2EA8">
                        <w:pPr>
                          <w:suppressLineNumbers/>
                          <w:autoSpaceDE w:val="0"/>
                          <w:autoSpaceDN w:val="0"/>
                          <w:adjustRightInd w:val="0"/>
                          <w:spacing w:before="100" w:beforeAutospacing="1" w:after="100" w:afterAutospacing="1"/>
                          <w:contextualSpacing/>
                          <w:suppressOverlap/>
                          <w:jc w:val="left"/>
                          <w:rPr>
                            <w:sz w:val="16"/>
                            <w:szCs w:val="16"/>
                            <w:lang w:bidi="fa-IR"/>
                          </w:rPr>
                        </w:pPr>
                        <w:r w:rsidRPr="00B349E7">
                          <w:rPr>
                            <w:sz w:val="16"/>
                            <w:szCs w:val="16"/>
                            <w:lang w:bidi="fa-IR"/>
                          </w:rPr>
                          <w:t>2.1184</w:t>
                        </w:r>
                      </w:p>
                    </w:tc>
                  </w:tr>
                  <w:tr w:rsidR="003D58E2" w:rsidRPr="00B349E7" w:rsidTr="002A2EA8">
                    <w:trPr>
                      <w:jc w:val="center"/>
                    </w:trPr>
                    <w:tc>
                      <w:tcPr>
                        <w:tcW w:w="1108" w:type="dxa"/>
                        <w:tcBorders>
                          <w:top w:val="single" w:sz="4" w:space="0" w:color="FFFFFF"/>
                          <w:left w:val="single" w:sz="4" w:space="0" w:color="FFFFFF"/>
                          <w:bottom w:val="single" w:sz="4" w:space="0" w:color="FFFFFF"/>
                          <w:right w:val="single" w:sz="4" w:space="0" w:color="FFFFFF"/>
                        </w:tcBorders>
                        <w:tcMar>
                          <w:top w:w="101" w:type="dxa"/>
                          <w:bottom w:w="101" w:type="dxa"/>
                        </w:tcMar>
                        <w:vAlign w:val="center"/>
                      </w:tcPr>
                      <w:p w:rsidR="003D58E2" w:rsidRPr="00B349E7" w:rsidRDefault="003D58E2" w:rsidP="002A2EA8">
                        <w:pPr>
                          <w:suppressLineNumbers/>
                          <w:autoSpaceDE w:val="0"/>
                          <w:autoSpaceDN w:val="0"/>
                          <w:adjustRightInd w:val="0"/>
                          <w:spacing w:before="100" w:beforeAutospacing="1" w:after="100" w:afterAutospacing="1"/>
                          <w:contextualSpacing/>
                          <w:suppressOverlap/>
                          <w:jc w:val="left"/>
                          <w:rPr>
                            <w:sz w:val="16"/>
                            <w:szCs w:val="16"/>
                            <w:vertAlign w:val="superscript"/>
                            <w:lang w:bidi="fa-IR"/>
                          </w:rPr>
                        </w:pPr>
                        <w:r w:rsidRPr="00B349E7">
                          <w:rPr>
                            <w:sz w:val="16"/>
                            <w:szCs w:val="16"/>
                            <w:lang w:bidi="fa-IR"/>
                          </w:rPr>
                          <w:t>(</w:t>
                        </w:r>
                        <w:proofErr w:type="spellStart"/>
                        <w:r w:rsidRPr="00B349E7">
                          <w:rPr>
                            <w:sz w:val="16"/>
                            <w:szCs w:val="16"/>
                            <w:lang w:bidi="fa-IR"/>
                          </w:rPr>
                          <w:t>ppσ</w:t>
                        </w:r>
                        <w:proofErr w:type="spellEnd"/>
                        <w:r w:rsidRPr="00B349E7">
                          <w:rPr>
                            <w:sz w:val="16"/>
                            <w:szCs w:val="16"/>
                            <w:lang w:bidi="fa-IR"/>
                          </w:rPr>
                          <w:t>)</w:t>
                        </w:r>
                        <w:r w:rsidRPr="00B349E7">
                          <w:rPr>
                            <w:sz w:val="16"/>
                            <w:szCs w:val="16"/>
                            <w:vertAlign w:val="subscript"/>
                            <w:lang w:bidi="fa-IR"/>
                          </w:rPr>
                          <w:t>1</w:t>
                        </w:r>
                        <w:r w:rsidRPr="00B349E7">
                          <w:rPr>
                            <w:sz w:val="16"/>
                            <w:szCs w:val="16"/>
                            <w:vertAlign w:val="superscript"/>
                            <w:lang w:bidi="fa-IR"/>
                          </w:rPr>
                          <w:t>AB</w:t>
                        </w:r>
                      </w:p>
                    </w:tc>
                    <w:tc>
                      <w:tcPr>
                        <w:tcW w:w="1376" w:type="dxa"/>
                        <w:tcBorders>
                          <w:top w:val="single" w:sz="4" w:space="0" w:color="FFFFFF"/>
                          <w:left w:val="single" w:sz="4" w:space="0" w:color="FFFFFF"/>
                          <w:bottom w:val="single" w:sz="4" w:space="0" w:color="FFFFFF"/>
                          <w:right w:val="single" w:sz="4" w:space="0" w:color="FFFFFF"/>
                        </w:tcBorders>
                        <w:tcMar>
                          <w:top w:w="101" w:type="dxa"/>
                          <w:bottom w:w="101" w:type="dxa"/>
                        </w:tcMar>
                        <w:vAlign w:val="center"/>
                      </w:tcPr>
                      <w:p w:rsidR="003D58E2" w:rsidRPr="00B349E7" w:rsidRDefault="003D58E2" w:rsidP="002A2EA8">
                        <w:pPr>
                          <w:suppressLineNumbers/>
                          <w:autoSpaceDE w:val="0"/>
                          <w:autoSpaceDN w:val="0"/>
                          <w:adjustRightInd w:val="0"/>
                          <w:spacing w:before="100" w:beforeAutospacing="1" w:after="100" w:afterAutospacing="1"/>
                          <w:contextualSpacing/>
                          <w:suppressOverlap/>
                          <w:jc w:val="left"/>
                          <w:rPr>
                            <w:sz w:val="16"/>
                            <w:szCs w:val="16"/>
                            <w:lang w:bidi="fa-IR"/>
                          </w:rPr>
                        </w:pPr>
                        <w:r w:rsidRPr="00B349E7">
                          <w:rPr>
                            <w:sz w:val="16"/>
                            <w:szCs w:val="16"/>
                            <w:lang w:bidi="fa-IR"/>
                          </w:rPr>
                          <w:t>3.1866</w:t>
                        </w:r>
                      </w:p>
                    </w:tc>
                  </w:tr>
                  <w:tr w:rsidR="003D58E2" w:rsidRPr="00B349E7" w:rsidTr="002A2EA8">
                    <w:trPr>
                      <w:jc w:val="center"/>
                    </w:trPr>
                    <w:tc>
                      <w:tcPr>
                        <w:tcW w:w="1108" w:type="dxa"/>
                        <w:tcBorders>
                          <w:top w:val="single" w:sz="4" w:space="0" w:color="FFFFFF"/>
                          <w:left w:val="single" w:sz="4" w:space="0" w:color="FFFFFF"/>
                          <w:bottom w:val="single" w:sz="4" w:space="0" w:color="auto"/>
                          <w:right w:val="single" w:sz="4" w:space="0" w:color="FFFFFF"/>
                        </w:tcBorders>
                        <w:tcMar>
                          <w:top w:w="101" w:type="dxa"/>
                          <w:bottom w:w="101" w:type="dxa"/>
                        </w:tcMar>
                        <w:vAlign w:val="center"/>
                      </w:tcPr>
                      <w:p w:rsidR="003D58E2" w:rsidRPr="00B349E7" w:rsidRDefault="003D58E2" w:rsidP="002A2EA8">
                        <w:pPr>
                          <w:suppressLineNumbers/>
                          <w:autoSpaceDE w:val="0"/>
                          <w:autoSpaceDN w:val="0"/>
                          <w:adjustRightInd w:val="0"/>
                          <w:spacing w:before="100" w:beforeAutospacing="1" w:after="100" w:afterAutospacing="1"/>
                          <w:contextualSpacing/>
                          <w:suppressOverlap/>
                          <w:jc w:val="left"/>
                          <w:rPr>
                            <w:sz w:val="16"/>
                            <w:szCs w:val="16"/>
                            <w:vertAlign w:val="superscript"/>
                            <w:lang w:bidi="fa-IR"/>
                          </w:rPr>
                        </w:pPr>
                        <w:r w:rsidRPr="00B349E7">
                          <w:rPr>
                            <w:sz w:val="16"/>
                            <w:szCs w:val="16"/>
                            <w:lang w:bidi="fa-IR"/>
                          </w:rPr>
                          <w:t>(</w:t>
                        </w:r>
                        <w:proofErr w:type="spellStart"/>
                        <w:r w:rsidRPr="00B349E7">
                          <w:rPr>
                            <w:sz w:val="16"/>
                            <w:szCs w:val="16"/>
                            <w:lang w:bidi="fa-IR"/>
                          </w:rPr>
                          <w:t>ppπ</w:t>
                        </w:r>
                        <w:proofErr w:type="spellEnd"/>
                        <w:r w:rsidRPr="00B349E7">
                          <w:rPr>
                            <w:sz w:val="16"/>
                            <w:szCs w:val="16"/>
                            <w:lang w:bidi="fa-IR"/>
                          </w:rPr>
                          <w:t>)</w:t>
                        </w:r>
                        <w:r w:rsidRPr="00B349E7">
                          <w:rPr>
                            <w:sz w:val="16"/>
                            <w:szCs w:val="16"/>
                            <w:vertAlign w:val="subscript"/>
                            <w:lang w:bidi="fa-IR"/>
                          </w:rPr>
                          <w:t>1</w:t>
                        </w:r>
                        <w:r w:rsidRPr="00B349E7">
                          <w:rPr>
                            <w:sz w:val="16"/>
                            <w:szCs w:val="16"/>
                            <w:vertAlign w:val="superscript"/>
                            <w:lang w:bidi="fa-IR"/>
                          </w:rPr>
                          <w:t>AB</w:t>
                        </w:r>
                      </w:p>
                    </w:tc>
                    <w:tc>
                      <w:tcPr>
                        <w:tcW w:w="1376" w:type="dxa"/>
                        <w:tcBorders>
                          <w:top w:val="single" w:sz="4" w:space="0" w:color="FFFFFF"/>
                          <w:left w:val="single" w:sz="4" w:space="0" w:color="FFFFFF"/>
                          <w:bottom w:val="single" w:sz="4" w:space="0" w:color="auto"/>
                          <w:right w:val="single" w:sz="4" w:space="0" w:color="FFFFFF"/>
                        </w:tcBorders>
                        <w:tcMar>
                          <w:top w:w="101" w:type="dxa"/>
                          <w:bottom w:w="101" w:type="dxa"/>
                        </w:tcMar>
                        <w:vAlign w:val="center"/>
                      </w:tcPr>
                      <w:p w:rsidR="003D58E2" w:rsidRPr="00B349E7" w:rsidRDefault="003D58E2" w:rsidP="002A2EA8">
                        <w:pPr>
                          <w:suppressLineNumbers/>
                          <w:autoSpaceDE w:val="0"/>
                          <w:autoSpaceDN w:val="0"/>
                          <w:adjustRightInd w:val="0"/>
                          <w:spacing w:before="100" w:beforeAutospacing="1" w:after="100" w:afterAutospacing="1"/>
                          <w:contextualSpacing/>
                          <w:suppressOverlap/>
                          <w:jc w:val="left"/>
                          <w:rPr>
                            <w:sz w:val="16"/>
                            <w:szCs w:val="16"/>
                            <w:lang w:bidi="fa-IR"/>
                          </w:rPr>
                        </w:pPr>
                        <w:r w:rsidRPr="00B349E7">
                          <w:rPr>
                            <w:sz w:val="16"/>
                            <w:szCs w:val="16"/>
                            <w:lang w:bidi="fa-IR"/>
                          </w:rPr>
                          <w:t>-0.8867</w:t>
                        </w:r>
                      </w:p>
                    </w:tc>
                  </w:tr>
                </w:tbl>
                <w:p w:rsidR="003D58E2" w:rsidRDefault="003D58E2" w:rsidP="003D58E2">
                  <w:pPr>
                    <w:spacing w:before="240" w:after="60"/>
                    <w:ind w:firstLine="288"/>
                    <w:jc w:val="left"/>
                    <w:rPr>
                      <w:bCs/>
                    </w:rPr>
                  </w:pPr>
                </w:p>
                <w:p w:rsidR="003D58E2" w:rsidRDefault="003D58E2" w:rsidP="003D58E2">
                  <w:pPr>
                    <w:spacing w:before="240" w:after="60"/>
                    <w:ind w:firstLine="288"/>
                    <w:jc w:val="lowKashida"/>
                    <w:rPr>
                      <w:bCs/>
                    </w:rPr>
                  </w:pPr>
                </w:p>
                <w:p w:rsidR="003D58E2" w:rsidRDefault="003D58E2" w:rsidP="003D58E2"/>
              </w:txbxContent>
            </v:textbox>
            <w10:wrap type="topAndBottom" anchorx="page" anchory="page"/>
          </v:shape>
        </w:pict>
      </w:r>
    </w:p>
    <w:p w:rsidR="003D58E2" w:rsidRDefault="003D58E2" w:rsidP="003D58E2">
      <w:pPr>
        <w:pStyle w:val="Heading2"/>
        <w:numPr>
          <w:ilvl w:val="0"/>
          <w:numId w:val="0"/>
        </w:numPr>
      </w:pPr>
    </w:p>
    <w:p w:rsidR="00240A51" w:rsidRDefault="00240A51" w:rsidP="003D58E2">
      <w:pPr>
        <w:pStyle w:val="Heading2"/>
      </w:pPr>
      <w:r w:rsidRPr="003D58E2">
        <w:t>Optical</w:t>
      </w:r>
      <w:r>
        <w:t xml:space="preserve"> properties</w:t>
      </w:r>
    </w:p>
    <w:p w:rsidR="0084601C" w:rsidRDefault="00355833" w:rsidP="00C106B7">
      <w:pPr>
        <w:spacing w:before="240" w:after="60"/>
        <w:ind w:firstLine="288"/>
        <w:jc w:val="lowKashida"/>
        <w:rPr>
          <w:bCs/>
        </w:rPr>
      </w:pPr>
      <w:r>
        <w:rPr>
          <w:bCs/>
        </w:rPr>
        <w:t xml:space="preserve">Most </w:t>
      </w:r>
      <w:r w:rsidR="001E40A2">
        <w:rPr>
          <w:bCs/>
        </w:rPr>
        <w:t>of the work</w:t>
      </w:r>
      <w:r>
        <w:rPr>
          <w:bCs/>
        </w:rPr>
        <w:t>s</w:t>
      </w:r>
      <w:r w:rsidR="008B1B4F">
        <w:rPr>
          <w:bCs/>
        </w:rPr>
        <w:t xml:space="preserve"> on the optical properties of CNTs </w:t>
      </w:r>
      <w:r w:rsidR="001E40A2">
        <w:rPr>
          <w:bCs/>
        </w:rPr>
        <w:t>is</w:t>
      </w:r>
      <w:r w:rsidR="008B1B4F">
        <w:rPr>
          <w:bCs/>
        </w:rPr>
        <w:t xml:space="preserve"> based on π-TB mode</w:t>
      </w:r>
      <w:r w:rsidR="00AE6D20">
        <w:rPr>
          <w:bCs/>
        </w:rPr>
        <w:t>l</w:t>
      </w:r>
      <w:r w:rsidR="008B1B4F">
        <w:rPr>
          <w:bCs/>
        </w:rPr>
        <w:t>.</w:t>
      </w:r>
      <w:r w:rsidR="00714CF6">
        <w:rPr>
          <w:bCs/>
        </w:rPr>
        <w:t xml:space="preserve"> The selection rules for allowed dipole interband transition discussed by </w:t>
      </w:r>
      <w:proofErr w:type="spellStart"/>
      <w:r w:rsidR="00714CF6">
        <w:rPr>
          <w:bCs/>
        </w:rPr>
        <w:t>Ajiki</w:t>
      </w:r>
      <w:proofErr w:type="spellEnd"/>
      <w:r w:rsidR="00714CF6">
        <w:rPr>
          <w:bCs/>
        </w:rPr>
        <w:t xml:space="preserve"> </w:t>
      </w:r>
      <w:r w:rsidR="001E40A2">
        <w:rPr>
          <w:bCs/>
        </w:rPr>
        <w:t>[</w:t>
      </w:r>
      <w:r w:rsidR="0011351E">
        <w:rPr>
          <w:bCs/>
        </w:rPr>
        <w:t>7</w:t>
      </w:r>
      <w:r w:rsidR="001E40A2">
        <w:rPr>
          <w:bCs/>
        </w:rPr>
        <w:t>]</w:t>
      </w:r>
      <w:r w:rsidR="00714CF6">
        <w:rPr>
          <w:bCs/>
        </w:rPr>
        <w:t>.</w:t>
      </w:r>
      <w:r w:rsidR="001E40A2">
        <w:rPr>
          <w:bCs/>
        </w:rPr>
        <w:t xml:space="preserve"> In the same ma</w:t>
      </w:r>
      <w:r w:rsidR="001E40A2">
        <w:rPr>
          <w:bCs/>
        </w:rPr>
        <w:t>n</w:t>
      </w:r>
      <w:r w:rsidR="001E40A2">
        <w:rPr>
          <w:bCs/>
        </w:rPr>
        <w:t xml:space="preserve">ner, </w:t>
      </w:r>
      <w:r w:rsidR="00AE6D20">
        <w:rPr>
          <w:bCs/>
        </w:rPr>
        <w:t>we calculate d</w:t>
      </w:r>
      <w:r w:rsidR="001E40A2">
        <w:rPr>
          <w:bCs/>
        </w:rPr>
        <w:t xml:space="preserve">ielectric function </w:t>
      </w:r>
      <w:r w:rsidR="00AE6D20">
        <w:rPr>
          <w:bCs/>
        </w:rPr>
        <w:t xml:space="preserve">of </w:t>
      </w:r>
      <w:proofErr w:type="spellStart"/>
      <w:r w:rsidR="00AE6D20">
        <w:rPr>
          <w:bCs/>
        </w:rPr>
        <w:t>SiNTs</w:t>
      </w:r>
      <w:proofErr w:type="spellEnd"/>
      <w:r w:rsidR="00AE6D20">
        <w:rPr>
          <w:bCs/>
        </w:rPr>
        <w:t xml:space="preserve"> within π-TB model</w:t>
      </w:r>
      <w:r w:rsidR="00972753">
        <w:rPr>
          <w:bCs/>
        </w:rPr>
        <w:t>. Then we consider</w:t>
      </w:r>
      <w:r w:rsidR="00AE6D20">
        <w:rPr>
          <w:bCs/>
        </w:rPr>
        <w:t xml:space="preserve"> </w:t>
      </w:r>
      <w:r w:rsidR="00972753">
        <w:rPr>
          <w:bCs/>
        </w:rPr>
        <w:t xml:space="preserve">the effect of </w:t>
      </w:r>
      <w:r w:rsidR="00AE6D20">
        <w:rPr>
          <w:bCs/>
        </w:rPr>
        <w:t>σ-π</w:t>
      </w:r>
      <w:r w:rsidR="00972753">
        <w:rPr>
          <w:bCs/>
        </w:rPr>
        <w:t xml:space="preserve">-hybridization in our </w:t>
      </w:r>
      <w:r w:rsidR="00AE6D20">
        <w:rPr>
          <w:bCs/>
        </w:rPr>
        <w:t>T</w:t>
      </w:r>
      <w:r w:rsidR="008E2B6F">
        <w:rPr>
          <w:bCs/>
        </w:rPr>
        <w:t xml:space="preserve">B model </w:t>
      </w:r>
      <w:r w:rsidR="00972753">
        <w:rPr>
          <w:bCs/>
        </w:rPr>
        <w:t xml:space="preserve">and inclusion of </w:t>
      </w:r>
      <w:r w:rsidR="008E2B6F">
        <w:rPr>
          <w:bCs/>
        </w:rPr>
        <w:t>the curvature effect. By assum</w:t>
      </w:r>
      <w:r w:rsidR="00C106B7">
        <w:rPr>
          <w:bCs/>
        </w:rPr>
        <w:t>ing that</w:t>
      </w:r>
      <w:r w:rsidR="008E2B6F">
        <w:rPr>
          <w:bCs/>
        </w:rPr>
        <w:t xml:space="preserve"> the wave vector of</w:t>
      </w:r>
      <w:r w:rsidR="00972753">
        <w:rPr>
          <w:bCs/>
        </w:rPr>
        <w:t xml:space="preserve"> </w:t>
      </w:r>
      <w:r w:rsidR="008E2B6F">
        <w:rPr>
          <w:bCs/>
        </w:rPr>
        <w:t>the optical field is negligible co</w:t>
      </w:r>
      <w:r w:rsidR="008E2B6F">
        <w:rPr>
          <w:bCs/>
        </w:rPr>
        <w:t>m</w:t>
      </w:r>
      <w:r w:rsidR="008E2B6F">
        <w:rPr>
          <w:bCs/>
        </w:rPr>
        <w:t>pared to the elect</w:t>
      </w:r>
      <w:r w:rsidR="00927E62">
        <w:rPr>
          <w:bCs/>
        </w:rPr>
        <w:t>r</w:t>
      </w:r>
      <w:r w:rsidR="008E2B6F">
        <w:rPr>
          <w:bCs/>
        </w:rPr>
        <w:t>onic wave vector, t</w:t>
      </w:r>
      <w:r w:rsidR="00AE6D20">
        <w:rPr>
          <w:bCs/>
        </w:rPr>
        <w:t>he dipole operator</w:t>
      </w:r>
      <w:r w:rsidR="008E2B6F">
        <w:rPr>
          <w:bCs/>
        </w:rPr>
        <w:t xml:space="preserve"> </w:t>
      </w:r>
      <m:oMath>
        <m:d>
          <m:dPr>
            <m:begChr m:val="⟨"/>
            <m:endChr m:val="⟩"/>
            <m:ctrlPr>
              <w:rPr>
                <w:rFonts w:ascii="Cambria Math" w:hAnsi="Cambria Math"/>
                <w:bCs/>
                <w:i/>
              </w:rPr>
            </m:ctrlPr>
          </m:dPr>
          <m:e>
            <m:sSup>
              <m:sSupPr>
                <m:ctrlPr>
                  <w:rPr>
                    <w:rFonts w:ascii="Cambria Math" w:hAnsi="Cambria Math"/>
                    <w:bCs/>
                    <w:i/>
                  </w:rPr>
                </m:ctrlPr>
              </m:sSupPr>
              <m:e>
                <m:r>
                  <w:rPr>
                    <w:rFonts w:ascii="Cambria Math" w:hAnsi="Cambria Math"/>
                  </w:rPr>
                  <m:t>ψ</m:t>
                </m:r>
              </m:e>
              <m:sup>
                <m:r>
                  <w:rPr>
                    <w:rFonts w:ascii="Cambria Math" w:hAnsi="Cambria Math"/>
                  </w:rPr>
                  <m:t>c</m:t>
                </m:r>
              </m:sup>
            </m:sSup>
          </m:e>
          <m:e>
            <m:f>
              <m:fPr>
                <m:ctrlPr>
                  <w:rPr>
                    <w:rFonts w:ascii="Cambria Math" w:hAnsi="Cambria Math"/>
                    <w:bCs/>
                    <w:i/>
                  </w:rPr>
                </m:ctrlPr>
              </m:fPr>
              <m:num>
                <m:r>
                  <w:rPr>
                    <w:rFonts w:ascii="Cambria Math" w:hAnsi="Cambria Math"/>
                  </w:rPr>
                  <m:t>E.p</m:t>
                </m:r>
              </m:num>
              <m:den>
                <m:sSub>
                  <m:sSubPr>
                    <m:ctrlPr>
                      <w:rPr>
                        <w:rFonts w:ascii="Cambria Math" w:hAnsi="Cambria Math"/>
                        <w:bCs/>
                        <w:i/>
                      </w:rPr>
                    </m:ctrlPr>
                  </m:sSubPr>
                  <m:e>
                    <m:r>
                      <w:rPr>
                        <w:rFonts w:ascii="Cambria Math" w:hAnsi="Cambria Math"/>
                      </w:rPr>
                      <m:t>m</m:t>
                    </m:r>
                  </m:e>
                  <m:sub>
                    <m:r>
                      <w:rPr>
                        <w:rFonts w:ascii="Cambria Math" w:hAnsi="Cambria Math"/>
                      </w:rPr>
                      <m:t>e</m:t>
                    </m:r>
                  </m:sub>
                </m:sSub>
              </m:den>
            </m:f>
            <m:r>
              <w:rPr>
                <w:rFonts w:ascii="Cambria Math" w:hAnsi="Cambria Math"/>
              </w:rPr>
              <m:t xml:space="preserve"> </m:t>
            </m:r>
          </m:e>
          <m:e>
            <m:sSup>
              <m:sSupPr>
                <m:ctrlPr>
                  <w:rPr>
                    <w:rFonts w:ascii="Cambria Math" w:hAnsi="Cambria Math"/>
                    <w:bCs/>
                    <w:i/>
                  </w:rPr>
                </m:ctrlPr>
              </m:sSupPr>
              <m:e>
                <m:r>
                  <w:rPr>
                    <w:rFonts w:ascii="Cambria Math" w:hAnsi="Cambria Math"/>
                  </w:rPr>
                  <m:t>ψ</m:t>
                </m:r>
              </m:e>
              <m:sup>
                <m:r>
                  <w:rPr>
                    <w:rFonts w:ascii="Cambria Math" w:hAnsi="Cambria Math"/>
                  </w:rPr>
                  <m:t>v</m:t>
                </m:r>
              </m:sup>
            </m:sSup>
          </m:e>
        </m:d>
        <m:r>
          <w:rPr>
            <w:rFonts w:ascii="Cambria Math" w:hAnsi="Cambria Math"/>
          </w:rPr>
          <m:t xml:space="preserve">   </m:t>
        </m:r>
      </m:oMath>
      <w:r w:rsidR="0030019A">
        <w:rPr>
          <w:bCs/>
        </w:rPr>
        <w:t>is evaluated within gradient approx</w:t>
      </w:r>
      <w:r w:rsidR="0030019A">
        <w:rPr>
          <w:bCs/>
        </w:rPr>
        <w:t>i</w:t>
      </w:r>
      <w:r w:rsidR="0030019A">
        <w:rPr>
          <w:bCs/>
        </w:rPr>
        <w:t xml:space="preserve">mation to </w:t>
      </w:r>
      <m:oMath>
        <m:d>
          <m:dPr>
            <m:begChr m:val="⟨"/>
            <m:endChr m:val="⟩"/>
            <m:ctrlPr>
              <w:rPr>
                <w:rFonts w:ascii="Cambria Math" w:hAnsi="Cambria Math"/>
                <w:bCs/>
                <w:i/>
              </w:rPr>
            </m:ctrlPr>
          </m:dPr>
          <m:e>
            <m:sSup>
              <m:sSupPr>
                <m:ctrlPr>
                  <w:rPr>
                    <w:rFonts w:ascii="Cambria Math" w:hAnsi="Cambria Math"/>
                    <w:bCs/>
                    <w:i/>
                  </w:rPr>
                </m:ctrlPr>
              </m:sSupPr>
              <m:e>
                <m:r>
                  <w:rPr>
                    <w:rFonts w:ascii="Cambria Math" w:hAnsi="Cambria Math"/>
                  </w:rPr>
                  <m:t>ψ</m:t>
                </m:r>
              </m:e>
              <m:sup>
                <m:r>
                  <w:rPr>
                    <w:rFonts w:ascii="Cambria Math" w:hAnsi="Cambria Math"/>
                  </w:rPr>
                  <m:t>c</m:t>
                </m:r>
              </m:sup>
            </m:sSup>
          </m:e>
          <m:e>
            <m:f>
              <m:fPr>
                <m:ctrlPr>
                  <w:rPr>
                    <w:rFonts w:ascii="Cambria Math" w:hAnsi="Cambria Math"/>
                    <w:bCs/>
                    <w:i/>
                  </w:rPr>
                </m:ctrlPr>
              </m:fPr>
              <m:num>
                <m:r>
                  <w:rPr>
                    <w:rFonts w:ascii="Cambria Math" w:hAnsi="Cambria Math"/>
                  </w:rPr>
                  <m:t>∂H</m:t>
                </m:r>
              </m:num>
              <m:den>
                <m:r>
                  <w:rPr>
                    <w:rFonts w:ascii="Cambria Math" w:hAnsi="Cambria Math"/>
                  </w:rPr>
                  <m:t>∂k</m:t>
                </m:r>
              </m:den>
            </m:f>
            <m:r>
              <w:rPr>
                <w:rFonts w:ascii="Cambria Math" w:hAnsi="Cambria Math"/>
              </w:rPr>
              <m:t xml:space="preserve"> </m:t>
            </m:r>
          </m:e>
          <m:e>
            <m:sSup>
              <m:sSupPr>
                <m:ctrlPr>
                  <w:rPr>
                    <w:rFonts w:ascii="Cambria Math" w:hAnsi="Cambria Math"/>
                    <w:bCs/>
                    <w:i/>
                  </w:rPr>
                </m:ctrlPr>
              </m:sSupPr>
              <m:e>
                <m:r>
                  <w:rPr>
                    <w:rFonts w:ascii="Cambria Math" w:hAnsi="Cambria Math"/>
                  </w:rPr>
                  <m:t>ψ</m:t>
                </m:r>
              </m:e>
              <m:sup>
                <m:r>
                  <w:rPr>
                    <w:rFonts w:ascii="Cambria Math" w:hAnsi="Cambria Math"/>
                  </w:rPr>
                  <m:t>v</m:t>
                </m:r>
              </m:sup>
            </m:sSup>
          </m:e>
        </m:d>
        <m:r>
          <w:rPr>
            <w:rFonts w:ascii="Cambria Math" w:hAnsi="Cambria Math"/>
          </w:rPr>
          <m:t xml:space="preserve">  </m:t>
        </m:r>
      </m:oMath>
      <w:r w:rsidR="00C106B7">
        <w:rPr>
          <w:bCs/>
        </w:rPr>
        <w:t>, where</w:t>
      </w:r>
      <w:r w:rsidR="0093118E">
        <w:rPr>
          <w:bCs/>
        </w:rPr>
        <w:t xml:space="preserve"> </w:t>
      </w:r>
      <m:oMath>
        <m:sSup>
          <m:sSupPr>
            <m:ctrlPr>
              <w:rPr>
                <w:rFonts w:ascii="Cambria Math" w:hAnsi="Cambria Math"/>
                <w:bCs/>
                <w:i/>
              </w:rPr>
            </m:ctrlPr>
          </m:sSupPr>
          <m:e>
            <m:r>
              <w:rPr>
                <w:rFonts w:ascii="Cambria Math" w:hAnsi="Cambria Math"/>
              </w:rPr>
              <m:t>ψ</m:t>
            </m:r>
          </m:e>
          <m:sup>
            <m:r>
              <w:rPr>
                <w:rFonts w:ascii="Cambria Math" w:hAnsi="Cambria Math"/>
              </w:rPr>
              <m:t>c</m:t>
            </m:r>
          </m:sup>
        </m:sSup>
      </m:oMath>
      <w:r w:rsidR="0093118E">
        <w:rPr>
          <w:bCs/>
        </w:rPr>
        <w:t xml:space="preserve"> and </w:t>
      </w:r>
      <m:oMath>
        <m:sSup>
          <m:sSupPr>
            <m:ctrlPr>
              <w:rPr>
                <w:rFonts w:ascii="Cambria Math" w:hAnsi="Cambria Math"/>
                <w:bCs/>
                <w:i/>
              </w:rPr>
            </m:ctrlPr>
          </m:sSupPr>
          <m:e>
            <m:r>
              <w:rPr>
                <w:rFonts w:ascii="Cambria Math" w:hAnsi="Cambria Math"/>
              </w:rPr>
              <m:t>ψ</m:t>
            </m:r>
          </m:e>
          <m:sup>
            <m:r>
              <w:rPr>
                <w:rFonts w:ascii="Cambria Math" w:hAnsi="Cambria Math"/>
              </w:rPr>
              <m:t>v</m:t>
            </m:r>
          </m:sup>
        </m:sSup>
      </m:oMath>
      <w:r w:rsidR="0093118E">
        <w:rPr>
          <w:bCs/>
        </w:rPr>
        <w:t xml:space="preserve"> are conduction and val</w:t>
      </w:r>
      <w:r w:rsidR="00927E62">
        <w:rPr>
          <w:bCs/>
        </w:rPr>
        <w:t>ance wave functions</w:t>
      </w:r>
      <w:r w:rsidR="00674083">
        <w:rPr>
          <w:bCs/>
        </w:rPr>
        <w:t>,</w:t>
      </w:r>
      <w:r w:rsidR="0093118E">
        <w:rPr>
          <w:bCs/>
        </w:rPr>
        <w:t xml:space="preserve"> </w:t>
      </w:r>
      <w:r w:rsidR="0093118E" w:rsidRPr="0093118E">
        <w:rPr>
          <w:bCs/>
          <w:i/>
          <w:iCs/>
        </w:rPr>
        <w:t>p</w:t>
      </w:r>
      <w:r w:rsidR="0093118E">
        <w:rPr>
          <w:bCs/>
        </w:rPr>
        <w:t xml:space="preserve"> is linear momentum operator</w:t>
      </w:r>
      <w:r w:rsidR="00674083">
        <w:rPr>
          <w:bCs/>
        </w:rPr>
        <w:t xml:space="preserve"> and </w:t>
      </w:r>
      <m:oMath>
        <m:sSub>
          <m:sSubPr>
            <m:ctrlPr>
              <w:rPr>
                <w:rFonts w:ascii="Cambria Math" w:hAnsi="Cambria Math"/>
                <w:bCs/>
                <w:i/>
              </w:rPr>
            </m:ctrlPr>
          </m:sSubPr>
          <m:e>
            <m:r>
              <w:rPr>
                <w:rFonts w:ascii="Cambria Math" w:hAnsi="Cambria Math"/>
              </w:rPr>
              <m:t>m</m:t>
            </m:r>
          </m:e>
          <m:sub>
            <m:r>
              <w:rPr>
                <w:rFonts w:ascii="Cambria Math" w:hAnsi="Cambria Math"/>
              </w:rPr>
              <m:t>e</m:t>
            </m:r>
          </m:sub>
        </m:sSub>
      </m:oMath>
      <w:r w:rsidR="00674083">
        <w:rPr>
          <w:bCs/>
        </w:rPr>
        <w:t xml:space="preserve"> is electron mass</w:t>
      </w:r>
      <w:r w:rsidR="008118BA">
        <w:rPr>
          <w:bCs/>
        </w:rPr>
        <w:t xml:space="preserve"> [8]</w:t>
      </w:r>
      <w:r w:rsidR="0093118E">
        <w:rPr>
          <w:bCs/>
        </w:rPr>
        <w:t>.</w:t>
      </w:r>
    </w:p>
    <w:p w:rsidR="003D58E2" w:rsidRDefault="003D58E2" w:rsidP="003D58E2">
      <w:pPr>
        <w:spacing w:before="240" w:after="60"/>
        <w:ind w:firstLine="288"/>
        <w:jc w:val="lowKashida"/>
        <w:rPr>
          <w:bCs/>
        </w:rPr>
      </w:pPr>
    </w:p>
    <w:p w:rsidR="00EB3D87" w:rsidRDefault="00EB3D87" w:rsidP="00EB3D87">
      <w:pPr>
        <w:pStyle w:val="Heading1"/>
      </w:pPr>
      <w:r>
        <w:t>Result and Discussion</w:t>
      </w:r>
    </w:p>
    <w:p w:rsidR="008B55A5" w:rsidRDefault="00D3290D" w:rsidP="00C106B7">
      <w:pPr>
        <w:numPr>
          <w:ilvl w:val="2"/>
          <w:numId w:val="0"/>
        </w:numPr>
        <w:tabs>
          <w:tab w:val="num" w:pos="540"/>
          <w:tab w:val="num" w:pos="720"/>
        </w:tabs>
        <w:spacing w:before="240"/>
        <w:ind w:firstLine="288"/>
        <w:jc w:val="both"/>
        <w:outlineLvl w:val="2"/>
      </w:pPr>
      <w:r>
        <w:t xml:space="preserve">The </w:t>
      </w:r>
      <w:r w:rsidR="00C106B7">
        <w:t>TB</w:t>
      </w:r>
      <w:r w:rsidR="00BD1DC9">
        <w:t xml:space="preserve"> model is used for </w:t>
      </w:r>
      <w:r>
        <w:t xml:space="preserve">electronic band structure </w:t>
      </w:r>
      <w:r w:rsidR="00BD1DC9">
        <w:t>and d</w:t>
      </w:r>
      <w:r w:rsidR="00BD1DC9">
        <w:t>i</w:t>
      </w:r>
      <w:r w:rsidR="00BD1DC9">
        <w:t xml:space="preserve">electric function calculation of some </w:t>
      </w:r>
      <w:r w:rsidR="00077306">
        <w:t>small-radius  SiNT</w:t>
      </w:r>
      <w:r w:rsidR="00BD1DC9">
        <w:t xml:space="preserve">. </w:t>
      </w:r>
      <w:r w:rsidR="000A1FAF">
        <w:t xml:space="preserve">The effect of curvature on band structure and optical transition </w:t>
      </w:r>
      <w:r w:rsidR="00F610F4">
        <w:t>energies have been</w:t>
      </w:r>
      <w:r w:rsidR="000A1FAF">
        <w:t xml:space="preserve"> investigated based on </w:t>
      </w:r>
      <w:r w:rsidR="00077306">
        <w:t>σ-π-</w:t>
      </w:r>
      <w:r w:rsidR="000A1FAF">
        <w:t xml:space="preserve">TB calculation. </w:t>
      </w:r>
      <w:r w:rsidR="00CB7ADB">
        <w:t xml:space="preserve">As </w:t>
      </w:r>
      <w:r w:rsidR="001F6DF9">
        <w:t>shown in Fig. 2, the calculated</w:t>
      </w:r>
      <w:r w:rsidR="00CB7ADB">
        <w:t xml:space="preserve"> electronic band structure </w:t>
      </w:r>
      <w:r>
        <w:t xml:space="preserve">for </w:t>
      </w:r>
      <w:r w:rsidR="00CB7ADB">
        <w:t xml:space="preserve">SiNT </w:t>
      </w:r>
      <w:r>
        <w:t>(4,0)</w:t>
      </w:r>
      <w:r w:rsidR="001F6DF9">
        <w:t xml:space="preserve"> within π-TB</w:t>
      </w:r>
      <w:r w:rsidR="00B65FCB">
        <w:t xml:space="preserve"> model </w:t>
      </w:r>
      <w:r w:rsidR="00A9672F">
        <w:t xml:space="preserve">without curvature effect, </w:t>
      </w:r>
      <w:r w:rsidR="00B65FCB">
        <w:t>exh</w:t>
      </w:r>
      <w:r w:rsidR="00B65FCB">
        <w:t>i</w:t>
      </w:r>
      <w:r w:rsidR="00B65FCB">
        <w:t xml:space="preserve">bits </w:t>
      </w:r>
      <w:r w:rsidR="00A9672F">
        <w:t xml:space="preserve">major </w:t>
      </w:r>
      <w:r w:rsidR="00B65FCB">
        <w:t>difference</w:t>
      </w:r>
      <w:r w:rsidR="00A26EE0">
        <w:t>s</w:t>
      </w:r>
      <w:r w:rsidR="00B65FCB">
        <w:t xml:space="preserve"> from that of</w:t>
      </w:r>
      <w:r w:rsidR="00A9672F">
        <w:t xml:space="preserve"> π-TB and σ-π-TB model with inclusion of the curvature effect.</w:t>
      </w:r>
      <w:r w:rsidR="00B65FCB">
        <w:t xml:space="preserve"> </w:t>
      </w:r>
      <w:r>
        <w:t>Fig. 2(a) shows the π-bands of Si</w:t>
      </w:r>
      <w:r w:rsidR="00A26EE0">
        <w:t>NT (4,0)</w:t>
      </w:r>
      <w:r>
        <w:t xml:space="preserve"> in sp</w:t>
      </w:r>
      <w:r>
        <w:rPr>
          <w:vertAlign w:val="superscript"/>
        </w:rPr>
        <w:t>2</w:t>
      </w:r>
      <w:r w:rsidR="00A26EE0">
        <w:t xml:space="preserve"> configuration</w:t>
      </w:r>
      <w:r>
        <w:t>. Fig.2 (</w:t>
      </w:r>
      <w:r w:rsidR="006E27C7">
        <w:t xml:space="preserve">b) shows only the π-bands of SiNT (4,0) </w:t>
      </w:r>
      <w:r>
        <w:t>in sp</w:t>
      </w:r>
      <w:r w:rsidR="006E27C7">
        <w:rPr>
          <w:vertAlign w:val="superscript"/>
        </w:rPr>
        <w:t>2</w:t>
      </w:r>
      <w:r>
        <w:t xml:space="preserve"> </w:t>
      </w:r>
      <w:r w:rsidR="006E27C7">
        <w:t>configuration</w:t>
      </w:r>
      <w:r>
        <w:t xml:space="preserve"> and </w:t>
      </w:r>
      <w:r w:rsidR="00FD29F4">
        <w:t xml:space="preserve">the </w:t>
      </w:r>
      <w:r>
        <w:t>curv</w:t>
      </w:r>
      <w:r>
        <w:t>a</w:t>
      </w:r>
      <w:r>
        <w:t>ture effect have been considered. Obviously curv</w:t>
      </w:r>
      <w:r>
        <w:t>a</w:t>
      </w:r>
      <w:r>
        <w:t>ture effect alter</w:t>
      </w:r>
      <w:r w:rsidR="00C106B7">
        <w:t>s</w:t>
      </w:r>
      <w:r>
        <w:t xml:space="preserve"> the band structure of simple sp</w:t>
      </w:r>
      <w:r>
        <w:rPr>
          <w:vertAlign w:val="superscript"/>
        </w:rPr>
        <w:t>2</w:t>
      </w:r>
      <w:r>
        <w:t xml:space="preserve"> configuration. Curvature induced σ-band and π-band mixing is presented in </w:t>
      </w:r>
      <w:r w:rsidR="00AB05E1">
        <w:t>F</w:t>
      </w:r>
      <w:r>
        <w:t>ig.</w:t>
      </w:r>
      <w:r w:rsidR="00AB05E1">
        <w:t xml:space="preserve"> 2(c).</w:t>
      </w:r>
      <w:r>
        <w:t xml:space="preserve"> </w:t>
      </w:r>
    </w:p>
    <w:p w:rsidR="00A35843" w:rsidRDefault="0086479A" w:rsidP="004C6E03">
      <w:pPr>
        <w:numPr>
          <w:ilvl w:val="2"/>
          <w:numId w:val="0"/>
        </w:numPr>
        <w:tabs>
          <w:tab w:val="num" w:pos="540"/>
          <w:tab w:val="num" w:pos="720"/>
        </w:tabs>
        <w:spacing w:before="240"/>
        <w:ind w:firstLine="288"/>
        <w:jc w:val="both"/>
        <w:outlineLvl w:val="2"/>
      </w:pPr>
      <w:r>
        <w:t xml:space="preserve">Curvature-induced </w:t>
      </w:r>
      <w:proofErr w:type="spellStart"/>
      <w:r>
        <w:t>rehybridization</w:t>
      </w:r>
      <w:proofErr w:type="spellEnd"/>
      <w:r>
        <w:t xml:space="preserve"> </w:t>
      </w:r>
      <w:r w:rsidR="00F84569">
        <w:t>has larger effects in</w:t>
      </w:r>
      <w:r>
        <w:t xml:space="preserve"> thin</w:t>
      </w:r>
      <w:r w:rsidR="00F84569">
        <w:t>ner</w:t>
      </w:r>
      <w:r>
        <w:t xml:space="preserve"> </w:t>
      </w:r>
      <w:proofErr w:type="spellStart"/>
      <w:r>
        <w:t>SiNT</w:t>
      </w:r>
      <w:r w:rsidR="00F84569">
        <w:t>s</w:t>
      </w:r>
      <w:proofErr w:type="spellEnd"/>
      <w:r w:rsidR="00F84569">
        <w:t xml:space="preserve"> and decreases for thicker tubes. As shown in Fig. 3(a), SiNT (3,0) seems to be metallic</w:t>
      </w:r>
      <w:r w:rsidR="00E16DD0">
        <w:t xml:space="preserve"> (zero-gap semico</w:t>
      </w:r>
      <w:r w:rsidR="00E16DD0">
        <w:t>n</w:t>
      </w:r>
      <w:r w:rsidR="00E16DD0">
        <w:t>ductor)</w:t>
      </w:r>
      <w:r w:rsidR="00F84569">
        <w:t xml:space="preserve"> in π-TB model, </w:t>
      </w:r>
      <w:r w:rsidR="00E16DD0">
        <w:t xml:space="preserve"> but the curvature effect, opens the </w:t>
      </w:r>
      <w:r w:rsidR="00EC307C">
        <w:t>gap. The effect of curvature on the energy gap</w:t>
      </w:r>
      <w:r w:rsidR="00626438">
        <w:t>,</w:t>
      </w:r>
      <w:r w:rsidR="00EC307C">
        <w:t xml:space="preserve"> plotted versus </w:t>
      </w:r>
      <w:r w:rsidR="00EC307C">
        <w:lastRenderedPageBreak/>
        <w:t>SiNT radius in Fig. 3(b)</w:t>
      </w:r>
      <w:r w:rsidR="00626438">
        <w:t xml:space="preserve"> and compared with simple π</w:t>
      </w:r>
      <w:r w:rsidR="004B38B6">
        <w:t>-TB</w:t>
      </w:r>
      <w:r w:rsidR="00E0539A">
        <w:t xml:space="preserve"> model.</w:t>
      </w:r>
      <w:r w:rsidR="00161922">
        <w:rPr>
          <w:noProof/>
          <w:lang w:bidi="fa-IR"/>
        </w:rPr>
        <w:pict>
          <v:shape id="_x0000_s1056" type="#_x0000_t202" style="position:absolute;left:0;text-align:left;margin-left:2.15pt;margin-top:476.4pt;width:247.95pt;height:243.65pt;z-index:-251638784;mso-position-horizontal-relative:text;mso-position-vertical-relative:page;v-text-anchor:bottom" wrapcoords="0 0" filled="f" stroked="f">
            <v:textbox style="mso-next-textbox:#_x0000_s1056">
              <w:txbxContent>
                <w:p w:rsidR="00FC6428" w:rsidRDefault="00FC6428" w:rsidP="00FC6428">
                  <w:pPr>
                    <w:keepNext/>
                    <w:jc w:val="both"/>
                  </w:pPr>
                  <w:r w:rsidRPr="006B3F45">
                    <w:rPr>
                      <w:noProof/>
                      <w:lang w:bidi="fa-IR"/>
                    </w:rPr>
                    <w:drawing>
                      <wp:inline distT="0" distB="0" distL="0" distR="0">
                        <wp:extent cx="2319909" cy="1285576"/>
                        <wp:effectExtent l="19050" t="0" r="4191" b="0"/>
                        <wp:docPr id="116" name="Picture 1" descr="D:\mohsen works\shiraz\figures\fig2Differenc.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hsen works\shiraz\figures\fig2Differenc.tif"/>
                                <pic:cNvPicPr>
                                  <a:picLocks noChangeAspect="1" noChangeArrowheads="1"/>
                                </pic:cNvPicPr>
                              </pic:nvPicPr>
                              <pic:blipFill>
                                <a:blip r:embed="rId10"/>
                                <a:srcRect/>
                                <a:stretch>
                                  <a:fillRect/>
                                </a:stretch>
                              </pic:blipFill>
                              <pic:spPr bwMode="auto">
                                <a:xfrm>
                                  <a:off x="0" y="0"/>
                                  <a:ext cx="2329226" cy="1290739"/>
                                </a:xfrm>
                                <a:prstGeom prst="rect">
                                  <a:avLst/>
                                </a:prstGeom>
                                <a:noFill/>
                                <a:ln w="9525">
                                  <a:noFill/>
                                  <a:miter lim="800000"/>
                                  <a:headEnd/>
                                  <a:tailEnd/>
                                </a:ln>
                              </pic:spPr>
                            </pic:pic>
                          </a:graphicData>
                        </a:graphic>
                      </wp:inline>
                    </w:drawing>
                  </w:r>
                  <w:r>
                    <w:rPr>
                      <w:noProof/>
                      <w:lang w:bidi="fa-IR"/>
                    </w:rPr>
                    <w:drawing>
                      <wp:inline distT="0" distB="0" distL="0" distR="0">
                        <wp:extent cx="2276983" cy="1381804"/>
                        <wp:effectExtent l="19050" t="0" r="9017" b="0"/>
                        <wp:docPr id="117" name="Picture 1" descr="C:\Users\mohsen\Desktop\gap1N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hsen\Desktop\gap1NN-2.jpg"/>
                                <pic:cNvPicPr>
                                  <a:picLocks noChangeAspect="1" noChangeArrowheads="1"/>
                                </pic:cNvPicPr>
                              </pic:nvPicPr>
                              <pic:blipFill>
                                <a:blip r:embed="rId11"/>
                                <a:srcRect/>
                                <a:stretch>
                                  <a:fillRect/>
                                </a:stretch>
                              </pic:blipFill>
                              <pic:spPr bwMode="auto">
                                <a:xfrm>
                                  <a:off x="0" y="0"/>
                                  <a:ext cx="2281908" cy="1384793"/>
                                </a:xfrm>
                                <a:prstGeom prst="rect">
                                  <a:avLst/>
                                </a:prstGeom>
                                <a:noFill/>
                                <a:ln w="9525">
                                  <a:noFill/>
                                  <a:miter lim="800000"/>
                                  <a:headEnd/>
                                  <a:tailEnd/>
                                </a:ln>
                              </pic:spPr>
                            </pic:pic>
                          </a:graphicData>
                        </a:graphic>
                      </wp:inline>
                    </w:drawing>
                  </w:r>
                </w:p>
                <w:p w:rsidR="00FC6428" w:rsidRDefault="00FC6428" w:rsidP="00FC6428">
                  <w:pPr>
                    <w:pStyle w:val="Caption"/>
                    <w:jc w:val="both"/>
                  </w:pPr>
                  <w:r>
                    <w:t xml:space="preserve">Fig. </w:t>
                  </w:r>
                  <w:fldSimple w:instr=" SEQ Fig. \* ARABIC ">
                    <w:r w:rsidR="00B837A9">
                      <w:rPr>
                        <w:noProof/>
                      </w:rPr>
                      <w:t>4</w:t>
                    </w:r>
                  </w:fldSimple>
                  <w:r>
                    <w:t>.</w:t>
                  </w:r>
                  <w:r w:rsidRPr="00A67126">
                    <w:rPr>
                      <w:snapToGrid w:val="0"/>
                      <w:color w:val="000000"/>
                      <w:w w:val="0"/>
                      <w:sz w:val="0"/>
                      <w:szCs w:val="0"/>
                      <w:u w:color="000000"/>
                      <w:bdr w:val="none" w:sz="0" w:space="0" w:color="000000"/>
                      <w:shd w:val="clear" w:color="000000" w:fill="000000"/>
                    </w:rPr>
                    <w:t xml:space="preserve"> </w:t>
                  </w:r>
                  <w:r>
                    <w:t xml:space="preserve"> Comparison of Energy gap with and without curv</w:t>
                  </w:r>
                  <w:r>
                    <w:t>a</w:t>
                  </w:r>
                  <w:r>
                    <w:t>ture effect. (a) SiNT (3,0). (b) as a function of tube radius.</w:t>
                  </w:r>
                </w:p>
                <w:p w:rsidR="00FC6428" w:rsidRDefault="00FC6428" w:rsidP="00FC6428">
                  <w:pPr>
                    <w:jc w:val="both"/>
                  </w:pPr>
                </w:p>
              </w:txbxContent>
            </v:textbox>
            <w10:wrap type="topAndBottom" anchorx="page" anchory="page"/>
            <w10:anchorlock/>
          </v:shape>
        </w:pict>
      </w:r>
    </w:p>
    <w:p w:rsidR="00A35843" w:rsidRDefault="009807F2" w:rsidP="00A35843">
      <w:pPr>
        <w:pStyle w:val="Heading2"/>
        <w:numPr>
          <w:ilvl w:val="0"/>
          <w:numId w:val="0"/>
        </w:numPr>
        <w:ind w:left="288"/>
      </w:pPr>
      <w:r>
        <w:rPr>
          <w:lang w:bidi="fa-IR"/>
        </w:rPr>
        <w:lastRenderedPageBreak/>
        <w:pict>
          <v:shape id="_x0000_s1033" type="#_x0000_t202" style="position:absolute;left:0;text-align:left;margin-left:-212.85pt;margin-top:10.6pt;width:85.4pt;height:22.05pt;z-index:251674624" filled="f" stroked="f">
            <v:textbox style="mso-next-textbox:#_x0000_s1033">
              <w:txbxContent>
                <w:p w:rsidR="00D94F05" w:rsidRPr="00211A3E" w:rsidRDefault="00D94F05">
                  <w:pPr>
                    <w:rPr>
                      <w:sz w:val="16"/>
                      <w:szCs w:val="16"/>
                    </w:rPr>
                  </w:pPr>
                  <w:r w:rsidRPr="00211A3E">
                    <w:rPr>
                      <w:sz w:val="16"/>
                      <w:szCs w:val="16"/>
                    </w:rPr>
                    <w:t>(4,0) π</w:t>
                  </w:r>
                  <w:r w:rsidR="001F6DF9">
                    <w:rPr>
                      <w:sz w:val="16"/>
                      <w:szCs w:val="16"/>
                    </w:rPr>
                    <w:t>-TB</w:t>
                  </w:r>
                </w:p>
              </w:txbxContent>
            </v:textbox>
            <w10:wrap anchorx="page"/>
          </v:shape>
        </w:pict>
      </w:r>
      <w:r w:rsidR="004C6E03">
        <w:rPr>
          <w:noProof w:val="0"/>
          <w:lang w:bidi="fa-IR"/>
        </w:rPr>
        <w:pict>
          <v:shape id="_x0000_s1029" type="#_x0000_t202" style="position:absolute;left:0;text-align:left;margin-left:-2.3pt;margin-top:-23.2pt;width:212.1pt;height:372.9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" filled="f" stroked="f">
            <v:textbox style="mso-next-textbox:#_x0000_s1029">
              <w:txbxContent>
                <w:p w:rsidR="00F52999" w:rsidRDefault="00714CF6" w:rsidP="00F52999">
                  <w:pPr>
                    <w:keepNext/>
                  </w:pPr>
                  <w:r w:rsidRPr="00B20BD9">
                    <w:rPr>
                      <w:b/>
                      <w:bCs/>
                      <w:color w:val="FFFFFF"/>
                      <w:sz w:val="22"/>
                      <w:szCs w:val="22"/>
                    </w:rPr>
                    <w:t xml:space="preserve">Use </w:t>
                  </w:r>
                  <w:r>
                    <w:rPr>
                      <w:b/>
                      <w:bCs/>
                      <w:noProof/>
                      <w:color w:val="FFFFFF"/>
                      <w:sz w:val="22"/>
                      <w:szCs w:val="22"/>
                      <w:lang w:bidi="fa-IR"/>
                    </w:rPr>
                    <w:drawing>
                      <wp:inline distT="0" distB="0" distL="0" distR="0">
                        <wp:extent cx="2321541" cy="1369574"/>
                        <wp:effectExtent l="19050" t="0" r="2559" b="0"/>
                        <wp:docPr id="1" name="Picture 4" descr="C:\Users\mohsen\Desktop\fig sharif\band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ohsen\Desktop\fig sharif\band12.tif"/>
                                <pic:cNvPicPr>
                                  <a:picLocks noChangeAspect="1" noChangeArrowheads="1"/>
                                </pic:cNvPicPr>
                              </pic:nvPicPr>
                              <pic:blipFill>
                                <a:blip r:embed="rId12"/>
                                <a:srcRect/>
                                <a:stretch>
                                  <a:fillRect/>
                                </a:stretch>
                              </pic:blipFill>
                              <pic:spPr bwMode="auto">
                                <a:xfrm>
                                  <a:off x="0" y="0"/>
                                  <a:ext cx="2321541" cy="1369574"/>
                                </a:xfrm>
                                <a:prstGeom prst="rect">
                                  <a:avLst/>
                                </a:prstGeom>
                                <a:noFill/>
                                <a:ln w="9525">
                                  <a:noFill/>
                                  <a:miter lim="800000"/>
                                  <a:headEnd/>
                                  <a:tailEnd/>
                                </a:ln>
                              </pic:spPr>
                            </pic:pic>
                          </a:graphicData>
                        </a:graphic>
                      </wp:inline>
                    </w:drawing>
                  </w:r>
                  <w:r w:rsidRPr="004D46EA">
                    <w:rPr>
                      <w:snapToGrid w:val="0"/>
                      <w:color w:val="000000"/>
                      <w:w w:val="0"/>
                      <w:sz w:val="0"/>
                      <w:szCs w:val="0"/>
                      <w:u w:color="000000"/>
                      <w:bdr w:val="none" w:sz="0" w:space="0" w:color="000000"/>
                      <w:shd w:val="clear" w:color="000000" w:fill="000000"/>
                    </w:rPr>
                    <w:t xml:space="preserve"> </w:t>
                  </w:r>
                  <w:r>
                    <w:rPr>
                      <w:b/>
                      <w:bCs/>
                      <w:noProof/>
                      <w:color w:val="FFFFFF"/>
                      <w:sz w:val="22"/>
                      <w:szCs w:val="22"/>
                      <w:lang w:bidi="fa-IR"/>
                    </w:rPr>
                    <w:drawing>
                      <wp:inline distT="0" distB="0" distL="0" distR="0">
                        <wp:extent cx="2313986" cy="1380226"/>
                        <wp:effectExtent l="19050" t="0" r="0" b="0"/>
                        <wp:docPr id="2" name="Picture 5" descr="C:\Users\mohsen\Desktop\fig sharif\band2theta1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ohsen\Desktop\fig sharif\band2theta1N.tif"/>
                                <pic:cNvPicPr>
                                  <a:picLocks noChangeAspect="1" noChangeArrowheads="1"/>
                                </pic:cNvPicPr>
                              </pic:nvPicPr>
                              <pic:blipFill>
                                <a:blip r:embed="rId13"/>
                                <a:srcRect/>
                                <a:stretch>
                                  <a:fillRect/>
                                </a:stretch>
                              </pic:blipFill>
                              <pic:spPr bwMode="auto">
                                <a:xfrm>
                                  <a:off x="0" y="0"/>
                                  <a:ext cx="2319020" cy="1383228"/>
                                </a:xfrm>
                                <a:prstGeom prst="rect">
                                  <a:avLst/>
                                </a:prstGeom>
                                <a:noFill/>
                                <a:ln w="9525">
                                  <a:noFill/>
                                  <a:miter lim="800000"/>
                                  <a:headEnd/>
                                  <a:tailEnd/>
                                </a:ln>
                              </pic:spPr>
                            </pic:pic>
                          </a:graphicData>
                        </a:graphic>
                      </wp:inline>
                    </w:drawing>
                  </w:r>
                  <w:r w:rsidRPr="00E608DC">
                    <w:rPr>
                      <w:snapToGrid w:val="0"/>
                      <w:color w:val="000000"/>
                      <w:w w:val="0"/>
                      <w:sz w:val="0"/>
                      <w:szCs w:val="0"/>
                      <w:u w:color="000000"/>
                      <w:bdr w:val="none" w:sz="0" w:space="0" w:color="000000"/>
                      <w:shd w:val="clear" w:color="000000" w:fill="000000"/>
                    </w:rPr>
                    <w:t xml:space="preserve"> </w:t>
                  </w:r>
                  <w:r>
                    <w:rPr>
                      <w:b/>
                      <w:bCs/>
                      <w:noProof/>
                      <w:color w:val="FFFFFF"/>
                      <w:sz w:val="22"/>
                      <w:szCs w:val="22"/>
                      <w:lang w:bidi="fa-IR"/>
                    </w:rPr>
                    <w:drawing>
                      <wp:inline distT="0" distB="0" distL="0" distR="0">
                        <wp:extent cx="2319001" cy="1467134"/>
                        <wp:effectExtent l="19050" t="0" r="5099" b="0"/>
                        <wp:docPr id="3" name="Picture 6" descr="C:\Users\mohsen\Desktop\fig sharif\band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ohsen\Desktop\fig sharif\band3.tif"/>
                                <pic:cNvPicPr>
                                  <a:picLocks noChangeAspect="1" noChangeArrowheads="1"/>
                                </pic:cNvPicPr>
                              </pic:nvPicPr>
                              <pic:blipFill>
                                <a:blip r:embed="rId14"/>
                                <a:srcRect/>
                                <a:stretch>
                                  <a:fillRect/>
                                </a:stretch>
                              </pic:blipFill>
                              <pic:spPr bwMode="auto">
                                <a:xfrm>
                                  <a:off x="0" y="0"/>
                                  <a:ext cx="2319001" cy="1467134"/>
                                </a:xfrm>
                                <a:prstGeom prst="rect">
                                  <a:avLst/>
                                </a:prstGeom>
                                <a:noFill/>
                                <a:ln w="9525">
                                  <a:noFill/>
                                  <a:miter lim="800000"/>
                                  <a:headEnd/>
                                  <a:tailEnd/>
                                </a:ln>
                              </pic:spPr>
                            </pic:pic>
                          </a:graphicData>
                        </a:graphic>
                      </wp:inline>
                    </w:drawing>
                  </w:r>
                </w:p>
                <w:p w:rsidR="00F52999" w:rsidRDefault="0007147E" w:rsidP="00BF3679">
                  <w:pPr>
                    <w:pStyle w:val="Caption"/>
                  </w:pPr>
                  <w:r>
                    <w:t xml:space="preserve"> </w:t>
                  </w:r>
                  <w:r w:rsidR="00F52999">
                    <w:t xml:space="preserve">Fig. </w:t>
                  </w:r>
                  <w:fldSimple w:instr=" SEQ Fig. \* ARABIC ">
                    <w:r w:rsidR="00B837A9">
                      <w:rPr>
                        <w:noProof/>
                      </w:rPr>
                      <w:t>3</w:t>
                    </w:r>
                  </w:fldSimple>
                  <w:r w:rsidR="00F52999">
                    <w:t>. Band structure of SiNT (4,0) obtained from our TB model.</w:t>
                  </w:r>
                </w:p>
                <w:p w:rsidR="00714CF6" w:rsidRPr="00B20BD9" w:rsidRDefault="00714CF6" w:rsidP="00D94F05">
                  <w:pPr>
                    <w:rPr>
                      <w:b/>
                      <w:bCs/>
                      <w:color w:val="FFFFFF"/>
                      <w:sz w:val="22"/>
                      <w:szCs w:val="22"/>
                    </w:rPr>
                  </w:pPr>
                  <w:r w:rsidRPr="00E15FB8">
                    <w:rPr>
                      <w:snapToGrid w:val="0"/>
                      <w:color w:val="000000"/>
                      <w:w w:val="0"/>
                      <w:sz w:val="0"/>
                      <w:szCs w:val="0"/>
                      <w:u w:color="000000"/>
                      <w:bdr w:val="none" w:sz="0" w:space="0" w:color="000000"/>
                      <w:shd w:val="clear" w:color="000000" w:fill="000000"/>
                    </w:rPr>
                    <w:t xml:space="preserve"> </w:t>
                  </w:r>
                </w:p>
              </w:txbxContent>
            </v:textbox>
            <w10:wrap type="topAndBottom"/>
          </v:shape>
        </w:pict>
      </w:r>
      <w:r w:rsidR="004C6E03">
        <w:rPr>
          <w:lang w:bidi="fa-IR"/>
        </w:rPr>
        <w:pict>
          <v:shape id="_x0000_s1061" type="#_x0000_t202" style="position:absolute;left:0;text-align:left;margin-left:2.3pt;margin-top:53.8pt;width:252.7pt;height:657.1pt;z-index:251681792;mso-position-vertical-relative:page" filled="f" stroked="f">
            <v:textbox style="mso-next-textbox:#_x0000_s1061" inset="0,0,0,0">
              <w:txbxContent>
                <w:p w:rsidR="009807F2" w:rsidRDefault="004C6E03" w:rsidP="009807F2">
                  <w:pPr>
                    <w:jc w:val="both"/>
                  </w:pPr>
                  <w:r>
                    <w:t xml:space="preserve">     </w:t>
                  </w:r>
                  <w:r w:rsidR="009807F2">
                    <w:t>In the presence of electromagnetic illumination on nan</w:t>
                  </w:r>
                  <w:r w:rsidR="009807F2">
                    <w:t>o</w:t>
                  </w:r>
                  <w:r w:rsidR="009807F2">
                    <w:t>tube, the electrons are excited from occupied valance bands into the empty conduction bands. The optical absorption spe</w:t>
                  </w:r>
                  <w:r w:rsidR="009807F2">
                    <w:t>c</w:t>
                  </w:r>
                  <w:r w:rsidR="009807F2">
                    <w:t>tra is derived from the imaginary part of dielectric function and plotted for some different radius. The dielectric function calculated within π-TB model and σ-π-TB model, and the e</w:t>
                  </w:r>
                  <w:r w:rsidR="009807F2">
                    <w:t>f</w:t>
                  </w:r>
                  <w:r w:rsidR="009807F2">
                    <w:t>fect of curvature on the dielectric function are investigated. The results are shown in Fig. 4. As seen in Fig. 4 (a), the d</w:t>
                  </w:r>
                  <w:r w:rsidR="009807F2">
                    <w:t>i</w:t>
                  </w:r>
                  <w:r w:rsidR="009807F2">
                    <w:t>electric function of SiNT (4,0) shows two peaks, the lowest peak l</w:t>
                  </w:r>
                  <w:r w:rsidR="009807F2">
                    <w:t>o</w:t>
                  </w:r>
                  <w:r w:rsidR="009807F2">
                    <w:t>cated below 1</w:t>
                  </w:r>
                  <w:r w:rsidR="009807F2" w:rsidRPr="00BB0B18">
                    <w:rPr>
                      <w:i/>
                      <w:iCs/>
                    </w:rPr>
                    <w:t>eV</w:t>
                  </w:r>
                  <w:r w:rsidR="009807F2">
                    <w:t xml:space="preserve"> energy and the other peak at about 1.8 </w:t>
                  </w:r>
                  <w:proofErr w:type="spellStart"/>
                  <w:r w:rsidR="009807F2" w:rsidRPr="00BB0B18">
                    <w:rPr>
                      <w:i/>
                      <w:iCs/>
                    </w:rPr>
                    <w:t>eV</w:t>
                  </w:r>
                  <w:proofErr w:type="spellEnd"/>
                  <w:r w:rsidR="009807F2">
                    <w:t>.  The results show that the curvature strongly affects the lower  peak. In the case of SiNT (4,0), inclusion of the curv</w:t>
                  </w:r>
                  <w:r w:rsidR="009807F2">
                    <w:t>a</w:t>
                  </w:r>
                  <w:r w:rsidR="009807F2">
                    <w:t>ture effect, causes a red shift in absorption spectra, but in ge</w:t>
                  </w:r>
                  <w:r w:rsidR="009807F2">
                    <w:t>n</w:t>
                  </w:r>
                  <w:r w:rsidR="009807F2">
                    <w:t>eral case, there is no rule.</w:t>
                  </w:r>
                </w:p>
                <w:p w:rsidR="009807F2" w:rsidRDefault="009807F2" w:rsidP="009807F2">
                  <w:pPr>
                    <w:jc w:val="both"/>
                  </w:pPr>
                  <w:r>
                    <w:t xml:space="preserve">     Fig. 4 (b) shows the dielectric function of three </w:t>
                  </w:r>
                  <w:proofErr w:type="spellStart"/>
                  <w:r>
                    <w:t>SiNTs</w:t>
                  </w:r>
                  <w:proofErr w:type="spellEnd"/>
                  <w:r>
                    <w:t>, (3,0), (4,0) and (5,0) within σ-π-TB model and inclusion of the  curvature effect. In the case of SiNT (3,0), which thought to zero gap semiconductor,  curvature effect opens the gap and blue shift occurs in the dielectric function. The presence of two close peaks in the curves can be explained with the curv</w:t>
                  </w:r>
                  <w:r>
                    <w:t>a</w:t>
                  </w:r>
                  <w:r>
                    <w:t>ture-induced σ-π-</w:t>
                  </w:r>
                  <w:proofErr w:type="spellStart"/>
                  <w:r>
                    <w:t>rehybridization</w:t>
                  </w:r>
                  <w:proofErr w:type="spellEnd"/>
                  <w:r>
                    <w:t xml:space="preserve">. </w:t>
                  </w:r>
                </w:p>
                <w:p w:rsidR="009807F2" w:rsidRDefault="009807F2" w:rsidP="009807F2">
                  <w:pPr>
                    <w:jc w:val="both"/>
                  </w:pPr>
                </w:p>
                <w:p w:rsidR="009807F2" w:rsidRDefault="009807F2" w:rsidP="009807F2">
                  <w:pPr>
                    <w:jc w:val="both"/>
                  </w:pPr>
                  <w:r w:rsidRPr="009807F2">
                    <w:drawing>
                      <wp:inline distT="0" distB="0" distL="0" distR="0">
                        <wp:extent cx="3051696" cy="2101755"/>
                        <wp:effectExtent l="19050" t="0" r="0" b="0"/>
                        <wp:docPr id="81" name="Picture 20" descr="C:\Users\mohsen\Desktop\fig18Dielec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mohsen\Desktop\fig18Dielec23.jpg"/>
                                <pic:cNvPicPr>
                                  <a:picLocks noChangeAspect="1" noChangeArrowheads="1"/>
                                </pic:cNvPicPr>
                              </pic:nvPicPr>
                              <pic:blipFill>
                                <a:blip r:embed="rId15"/>
                                <a:srcRect/>
                                <a:stretch>
                                  <a:fillRect/>
                                </a:stretch>
                              </pic:blipFill>
                              <pic:spPr bwMode="auto">
                                <a:xfrm>
                                  <a:off x="0" y="0"/>
                                  <a:ext cx="3052312" cy="2102179"/>
                                </a:xfrm>
                                <a:prstGeom prst="rect">
                                  <a:avLst/>
                                </a:prstGeom>
                                <a:noFill/>
                                <a:ln w="9525">
                                  <a:noFill/>
                                  <a:miter lim="800000"/>
                                  <a:headEnd/>
                                  <a:tailEnd/>
                                </a:ln>
                              </pic:spPr>
                            </pic:pic>
                          </a:graphicData>
                        </a:graphic>
                      </wp:inline>
                    </w:drawing>
                  </w:r>
                  <w:r w:rsidRPr="009807F2">
                    <w:drawing>
                      <wp:inline distT="0" distB="0" distL="0" distR="0">
                        <wp:extent cx="3209290" cy="2489020"/>
                        <wp:effectExtent l="19050" t="0" r="0" b="0"/>
                        <wp:docPr id="82" name="Picture 21" descr="C:\Users\mohsen\Desktop\18aa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mohsen\Desktop\18aa77.jpg"/>
                                <pic:cNvPicPr>
                                  <a:picLocks noChangeAspect="1" noChangeArrowheads="1"/>
                                </pic:cNvPicPr>
                              </pic:nvPicPr>
                              <pic:blipFill>
                                <a:blip r:embed="rId16"/>
                                <a:srcRect/>
                                <a:stretch>
                                  <a:fillRect/>
                                </a:stretch>
                              </pic:blipFill>
                              <pic:spPr bwMode="auto">
                                <a:xfrm>
                                  <a:off x="0" y="0"/>
                                  <a:ext cx="3209290" cy="2489020"/>
                                </a:xfrm>
                                <a:prstGeom prst="rect">
                                  <a:avLst/>
                                </a:prstGeom>
                                <a:noFill/>
                                <a:ln w="9525">
                                  <a:noFill/>
                                  <a:miter lim="800000"/>
                                  <a:headEnd/>
                                  <a:tailEnd/>
                                </a:ln>
                              </pic:spPr>
                            </pic:pic>
                          </a:graphicData>
                        </a:graphic>
                      </wp:inline>
                    </w:drawing>
                  </w:r>
                </w:p>
                <w:p w:rsidR="004C6E03" w:rsidRDefault="004C6E03" w:rsidP="004C6E03">
                  <w:pPr>
                    <w:pStyle w:val="Caption"/>
                    <w:jc w:val="both"/>
                  </w:pPr>
                  <w:r>
                    <w:t xml:space="preserve">Fig. 4. The dielectric function of </w:t>
                  </w:r>
                  <w:proofErr w:type="spellStart"/>
                  <w:r>
                    <w:t>SiTNs</w:t>
                  </w:r>
                  <w:proofErr w:type="spellEnd"/>
                  <w:r>
                    <w:t xml:space="preserve"> within TB model. (a) d</w:t>
                  </w:r>
                  <w:r>
                    <w:t>i</w:t>
                  </w:r>
                  <w:r>
                    <w:t>electric function of SiNT (4,0) in π-TB, σ-π-TB model with and without curvature effect. (b) the dielectric function of (3,0), (4,0) and (5,0).</w:t>
                  </w:r>
                </w:p>
                <w:p w:rsidR="004C6E03" w:rsidRPr="00387FD6" w:rsidRDefault="004C6E03" w:rsidP="009807F2">
                  <w:pPr>
                    <w:jc w:val="both"/>
                  </w:pPr>
                </w:p>
              </w:txbxContent>
            </v:textbox>
            <w10:wrap anchorx="page" anchory="page"/>
            <w10:anchorlock/>
          </v:shape>
        </w:pict>
      </w:r>
    </w:p>
    <w:p w:rsidR="00A35843" w:rsidRDefault="00444578" w:rsidP="00EC307C">
      <w:pPr>
        <w:pStyle w:val="Heading2"/>
        <w:numPr>
          <w:ilvl w:val="0"/>
          <w:numId w:val="0"/>
        </w:numPr>
      </w:pPr>
      <w:r>
        <w:rPr>
          <w:lang w:bidi="fa-IR"/>
        </w:rPr>
        <w:pict>
          <v:shape id="_x0000_s1048" type="#_x0000_t202" style="position:absolute;margin-left:-266.55pt;margin-top:4.05pt;width:30.85pt;height:22pt;z-index:251671552" stroked="f">
            <v:fill opacity="0"/>
            <v:textbox style="mso-next-textbox:#_x0000_s1048">
              <w:txbxContent>
                <w:p w:rsidR="00C551AB" w:rsidRPr="002F5A96" w:rsidRDefault="00C551AB" w:rsidP="00C551AB">
                  <w:pPr>
                    <w:rPr>
                      <w:sz w:val="18"/>
                      <w:szCs w:val="18"/>
                    </w:rPr>
                  </w:pPr>
                  <w:r w:rsidRPr="002F5A96">
                    <w:rPr>
                      <w:sz w:val="18"/>
                      <w:szCs w:val="18"/>
                    </w:rPr>
                    <w:t>(a)</w:t>
                  </w:r>
                </w:p>
              </w:txbxContent>
            </v:textbox>
            <w10:wrap anchorx="page"/>
          </v:shape>
        </w:pict>
      </w: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161922" w:rsidP="00A35843">
      <w:pPr>
        <w:pStyle w:val="Heading2"/>
        <w:numPr>
          <w:ilvl w:val="0"/>
          <w:numId w:val="0"/>
        </w:numPr>
        <w:ind w:left="288"/>
      </w:pPr>
      <w:r>
        <w:rPr>
          <w:lang w:bidi="fa-IR"/>
        </w:rPr>
        <w:pict>
          <v:shape id="_x0000_s1034" type="#_x0000_t202" style="position:absolute;left:0;text-align:left;margin-left:-246.4pt;margin-top:17pt;width:161pt;height:22.05pt;z-index:251661312" filled="f" stroked="f">
            <v:textbox style="mso-next-textbox:#_x0000_s1034">
              <w:txbxContent>
                <w:p w:rsidR="00D94F05" w:rsidRPr="00211A3E" w:rsidRDefault="00D94F05" w:rsidP="001F6DF9">
                  <w:pPr>
                    <w:rPr>
                      <w:sz w:val="16"/>
                      <w:szCs w:val="16"/>
                    </w:rPr>
                  </w:pPr>
                  <w:r w:rsidRPr="00211A3E">
                    <w:rPr>
                      <w:sz w:val="16"/>
                      <w:szCs w:val="16"/>
                    </w:rPr>
                    <w:t>(4,0) π</w:t>
                  </w:r>
                  <w:r w:rsidR="001F6DF9">
                    <w:rPr>
                      <w:sz w:val="16"/>
                      <w:szCs w:val="16"/>
                    </w:rPr>
                    <w:t>-TB</w:t>
                  </w:r>
                  <w:r w:rsidRPr="00211A3E">
                    <w:rPr>
                      <w:sz w:val="16"/>
                      <w:szCs w:val="16"/>
                    </w:rPr>
                    <w:t xml:space="preserve"> with Curvature effect</w:t>
                  </w:r>
                </w:p>
              </w:txbxContent>
            </v:textbox>
            <w10:wrap anchorx="page"/>
          </v:shape>
        </w:pict>
      </w:r>
    </w:p>
    <w:p w:rsidR="00A35843" w:rsidRDefault="00444578" w:rsidP="00A35843">
      <w:pPr>
        <w:pStyle w:val="Heading2"/>
        <w:numPr>
          <w:ilvl w:val="0"/>
          <w:numId w:val="0"/>
        </w:numPr>
        <w:ind w:left="288"/>
      </w:pPr>
      <w:r>
        <w:rPr>
          <w:lang w:bidi="fa-IR"/>
        </w:rPr>
        <w:pict>
          <v:shape id="_x0000_s1047" type="#_x0000_t202" style="position:absolute;left:0;text-align:left;margin-left:-268.45pt;margin-top:8.1pt;width:30.85pt;height:22pt;z-index:251670528" stroked="f">
            <v:fill opacity="0"/>
            <v:textbox style="mso-next-textbox:#_x0000_s1047">
              <w:txbxContent>
                <w:p w:rsidR="00C551AB" w:rsidRPr="002F5A96" w:rsidRDefault="00C551AB" w:rsidP="00C551AB">
                  <w:pPr>
                    <w:rPr>
                      <w:sz w:val="18"/>
                      <w:szCs w:val="18"/>
                    </w:rPr>
                  </w:pPr>
                  <w:r w:rsidRPr="002F5A96">
                    <w:rPr>
                      <w:sz w:val="18"/>
                      <w:szCs w:val="18"/>
                    </w:rPr>
                    <w:t>(</w:t>
                  </w:r>
                  <w:r>
                    <w:rPr>
                      <w:sz w:val="18"/>
                      <w:szCs w:val="18"/>
                    </w:rPr>
                    <w:t>b</w:t>
                  </w:r>
                  <w:r w:rsidRPr="002F5A96">
                    <w:rPr>
                      <w:sz w:val="18"/>
                      <w:szCs w:val="18"/>
                    </w:rPr>
                    <w:t>)</w:t>
                  </w:r>
                </w:p>
              </w:txbxContent>
            </v:textbox>
            <w10:wrap anchorx="page"/>
          </v:shape>
        </w:pict>
      </w: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9807F2" w:rsidP="00A35843">
      <w:pPr>
        <w:pStyle w:val="Heading2"/>
        <w:numPr>
          <w:ilvl w:val="0"/>
          <w:numId w:val="0"/>
        </w:numPr>
        <w:ind w:left="288"/>
      </w:pPr>
      <w:r>
        <w:rPr>
          <w:lang w:bidi="fa-IR"/>
        </w:rPr>
        <w:pict>
          <v:shape id="_x0000_s1035" type="#_x0000_t202" style="position:absolute;left:0;text-align:left;margin-left:-245.45pt;margin-top:3.95pt;width:161pt;height:22.05pt;z-index:251662336" filled="f" stroked="f">
            <v:textbox style="mso-next-textbox:#_x0000_s1035">
              <w:txbxContent>
                <w:p w:rsidR="00211A3E" w:rsidRPr="00211A3E" w:rsidRDefault="00211A3E" w:rsidP="00211A3E">
                  <w:pPr>
                    <w:rPr>
                      <w:sz w:val="16"/>
                      <w:szCs w:val="16"/>
                    </w:rPr>
                  </w:pPr>
                  <w:r w:rsidRPr="00211A3E">
                    <w:rPr>
                      <w:sz w:val="16"/>
                      <w:szCs w:val="16"/>
                    </w:rPr>
                    <w:t xml:space="preserve">(4,0) </w:t>
                  </w:r>
                  <w:r>
                    <w:rPr>
                      <w:sz w:val="16"/>
                      <w:szCs w:val="16"/>
                    </w:rPr>
                    <w:t>σ-</w:t>
                  </w:r>
                  <w:r w:rsidRPr="00211A3E">
                    <w:rPr>
                      <w:sz w:val="16"/>
                      <w:szCs w:val="16"/>
                    </w:rPr>
                    <w:t>π</w:t>
                  </w:r>
                  <w:r w:rsidR="001F6DF9">
                    <w:rPr>
                      <w:sz w:val="16"/>
                      <w:szCs w:val="16"/>
                    </w:rPr>
                    <w:t>-TB</w:t>
                  </w:r>
                  <w:r w:rsidRPr="00211A3E">
                    <w:rPr>
                      <w:sz w:val="16"/>
                      <w:szCs w:val="16"/>
                    </w:rPr>
                    <w:t xml:space="preserve"> with Curvature effect</w:t>
                  </w:r>
                </w:p>
              </w:txbxContent>
            </v:textbox>
            <w10:wrap anchorx="page"/>
          </v:shape>
        </w:pict>
      </w:r>
      <w:r w:rsidR="00444578">
        <w:rPr>
          <w:lang w:bidi="fa-IR"/>
        </w:rPr>
        <w:pict>
          <v:shape id="_x0000_s1050" type="#_x0000_t202" style="position:absolute;left:0;text-align:left;margin-left:-266.05pt;margin-top:13.9pt;width:30.85pt;height:22pt;z-index:251673600" stroked="f">
            <v:fill opacity="0"/>
            <v:textbox style="mso-next-textbox:#_x0000_s1050">
              <w:txbxContent>
                <w:p w:rsidR="00C551AB" w:rsidRPr="002F5A96" w:rsidRDefault="00C551AB" w:rsidP="00C551AB">
                  <w:pPr>
                    <w:rPr>
                      <w:sz w:val="18"/>
                      <w:szCs w:val="18"/>
                    </w:rPr>
                  </w:pPr>
                  <w:r w:rsidRPr="002F5A96">
                    <w:rPr>
                      <w:sz w:val="18"/>
                      <w:szCs w:val="18"/>
                    </w:rPr>
                    <w:t>(</w:t>
                  </w:r>
                  <w:r>
                    <w:rPr>
                      <w:sz w:val="18"/>
                      <w:szCs w:val="18"/>
                    </w:rPr>
                    <w:t>c</w:t>
                  </w:r>
                  <w:r w:rsidRPr="002F5A96">
                    <w:rPr>
                      <w:sz w:val="18"/>
                      <w:szCs w:val="18"/>
                    </w:rPr>
                    <w:t>)</w:t>
                  </w:r>
                </w:p>
              </w:txbxContent>
            </v:textbox>
            <w10:wrap anchorx="page"/>
          </v:shape>
        </w:pict>
      </w:r>
    </w:p>
    <w:p w:rsidR="00A35843" w:rsidRDefault="009807F2" w:rsidP="00A35843">
      <w:pPr>
        <w:pStyle w:val="Heading2"/>
        <w:numPr>
          <w:ilvl w:val="0"/>
          <w:numId w:val="0"/>
        </w:numPr>
        <w:ind w:left="288"/>
      </w:pPr>
      <w:r>
        <w:rPr>
          <w:lang w:bidi="fa-IR"/>
        </w:rPr>
        <w:pict>
          <v:shape id="_x0000_s1063" type="#_x0000_t202" style="position:absolute;left:0;text-align:left;margin-left:2.3pt;margin-top:11.9pt;width:30.85pt;height:22pt;z-index:251682816" stroked="f">
            <v:fill opacity="0"/>
            <v:textbox style="mso-next-textbox:#_x0000_s1063">
              <w:txbxContent>
                <w:p w:rsidR="009807F2" w:rsidRPr="002F5A96" w:rsidRDefault="009807F2" w:rsidP="009807F2">
                  <w:pPr>
                    <w:rPr>
                      <w:sz w:val="18"/>
                      <w:szCs w:val="18"/>
                    </w:rPr>
                  </w:pPr>
                  <w:r w:rsidRPr="002F5A96">
                    <w:rPr>
                      <w:sz w:val="18"/>
                      <w:szCs w:val="18"/>
                    </w:rPr>
                    <w:t>(a)</w:t>
                  </w:r>
                </w:p>
              </w:txbxContent>
            </v:textbox>
            <w10:wrap anchorx="page"/>
          </v:shape>
        </w:pict>
      </w: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Pr="008F6537" w:rsidRDefault="009807F2" w:rsidP="00A35843">
      <w:pPr>
        <w:pStyle w:val="Heading2"/>
        <w:numPr>
          <w:ilvl w:val="0"/>
          <w:numId w:val="0"/>
        </w:numPr>
        <w:ind w:left="288"/>
        <w:rPr>
          <w:b/>
          <w:bCs/>
        </w:rPr>
      </w:pPr>
      <w:r w:rsidRPr="00161922">
        <w:rPr>
          <w:lang w:bidi="fa-IR"/>
        </w:rPr>
        <w:pict>
          <v:shape id="_x0000_s1036" type="#_x0000_t202" style="position:absolute;left:0;text-align:left;margin-left:-241pt;margin-top:17.05pt;width:19.85pt;height:22.05pt;z-index:251663360" stroked="f">
            <v:fill opacity="0"/>
            <v:textbox style="mso-next-textbox:#_x0000_s1036">
              <w:txbxContent>
                <w:p w:rsidR="00211A3E" w:rsidRPr="00211A3E" w:rsidRDefault="00211A3E" w:rsidP="00211A3E">
                  <w:pPr>
                    <w:rPr>
                      <w:sz w:val="22"/>
                      <w:szCs w:val="22"/>
                    </w:rPr>
                  </w:pPr>
                  <w:r w:rsidRPr="00211A3E">
                    <w:rPr>
                      <w:sz w:val="22"/>
                      <w:szCs w:val="22"/>
                    </w:rPr>
                    <w:t>x</w:t>
                  </w:r>
                </w:p>
              </w:txbxContent>
            </v:textbox>
            <w10:wrap anchorx="page"/>
          </v:shape>
        </w:pict>
      </w:r>
    </w:p>
    <w:p w:rsidR="00A35843" w:rsidRDefault="009807F2" w:rsidP="00A35843">
      <w:pPr>
        <w:pStyle w:val="Heading2"/>
        <w:numPr>
          <w:ilvl w:val="0"/>
          <w:numId w:val="0"/>
        </w:numPr>
        <w:ind w:left="288"/>
      </w:pPr>
      <w:r w:rsidRPr="00161922">
        <w:rPr>
          <w:lang w:bidi="fa-IR"/>
        </w:rPr>
        <w:pict>
          <v:shape id="_x0000_s1037" type="#_x0000_t202" style="position:absolute;left:0;text-align:left;margin-left:-105pt;margin-top:1.4pt;width:22.05pt;height:20.95pt;z-index:251664384" stroked="f">
            <v:fill opacity="0"/>
            <v:textbox style="mso-next-textbox:#_x0000_s1037">
              <w:txbxContent>
                <w:p w:rsidR="00211A3E" w:rsidRPr="00FE01EA" w:rsidRDefault="00211A3E" w:rsidP="00211A3E">
                  <w:pPr>
                    <w:rPr>
                      <w:rFonts w:asciiTheme="majorBidi" w:hAnsiTheme="majorBidi" w:cstheme="majorBidi"/>
                      <w:sz w:val="18"/>
                      <w:szCs w:val="18"/>
                    </w:rPr>
                  </w:pPr>
                  <m:oMathPara>
                    <m:oMath>
                      <m:r>
                        <m:rPr>
                          <m:sty m:val="p"/>
                        </m:rPr>
                        <w:rPr>
                          <w:rFonts w:ascii="Cambria Math" w:hAnsiTheme="majorBidi" w:cstheme="majorBidi"/>
                          <w:sz w:val="18"/>
                          <w:szCs w:val="18"/>
                          <w:lang w:bidi="fa-IR"/>
                        </w:rPr>
                        <m:t>Γ</m:t>
                      </m:r>
                    </m:oMath>
                  </m:oMathPara>
                </w:p>
              </w:txbxContent>
            </v:textbox>
            <w10:wrap anchorx="page"/>
          </v:shape>
        </w:pict>
      </w: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Pr="00C551AB" w:rsidRDefault="009807F2" w:rsidP="00A35843">
      <w:pPr>
        <w:pStyle w:val="Heading2"/>
        <w:numPr>
          <w:ilvl w:val="0"/>
          <w:numId w:val="0"/>
        </w:numPr>
        <w:ind w:left="288"/>
        <w:rPr>
          <w:b/>
          <w:bCs/>
        </w:rPr>
      </w:pPr>
      <w:r>
        <w:rPr>
          <w:lang w:bidi="fa-IR"/>
        </w:rPr>
        <w:pict>
          <v:shape id="_x0000_s1065" type="#_x0000_t202" style="position:absolute;left:0;text-align:left;margin-left:111.05pt;margin-top:11.3pt;width:38.65pt;height:22pt;z-index:251684864" stroked="f">
            <v:fill opacity="0"/>
            <v:textbox style="mso-next-textbox:#_x0000_s1065">
              <w:txbxContent>
                <w:p w:rsidR="009807F2" w:rsidRPr="009807F2" w:rsidRDefault="009807F2" w:rsidP="009807F2">
                  <w:pPr>
                    <w:rPr>
                      <w:b/>
                      <w:bCs/>
                      <w:sz w:val="18"/>
                      <w:szCs w:val="18"/>
                    </w:rPr>
                  </w:pPr>
                  <w:r w:rsidRPr="009807F2">
                    <w:rPr>
                      <w:b/>
                      <w:bCs/>
                      <w:sz w:val="18"/>
                      <w:szCs w:val="18"/>
                    </w:rPr>
                    <w:t>(3,0)</w:t>
                  </w:r>
                </w:p>
              </w:txbxContent>
            </v:textbox>
            <w10:wrap anchorx="page"/>
          </v:shape>
        </w:pict>
      </w:r>
      <w:r>
        <w:rPr>
          <w:lang w:bidi="fa-IR"/>
        </w:rPr>
        <w:pict>
          <v:shape id="_x0000_s1064" type="#_x0000_t202" style="position:absolute;left:0;text-align:left;margin-left:.05pt;margin-top:7.45pt;width:30.85pt;height:22pt;z-index:251683840" stroked="f">
            <v:fill opacity="0"/>
            <v:textbox style="mso-next-textbox:#_x0000_s1064">
              <w:txbxContent>
                <w:p w:rsidR="009807F2" w:rsidRPr="002F5A96" w:rsidRDefault="009807F2" w:rsidP="009807F2">
                  <w:pPr>
                    <w:rPr>
                      <w:sz w:val="18"/>
                      <w:szCs w:val="18"/>
                    </w:rPr>
                  </w:pPr>
                  <w:r w:rsidRPr="002F5A96">
                    <w:rPr>
                      <w:sz w:val="18"/>
                      <w:szCs w:val="18"/>
                    </w:rPr>
                    <w:t>(</w:t>
                  </w:r>
                  <w:r>
                    <w:rPr>
                      <w:sz w:val="18"/>
                      <w:szCs w:val="18"/>
                    </w:rPr>
                    <w:t>b</w:t>
                  </w:r>
                  <w:r w:rsidRPr="002F5A96">
                    <w:rPr>
                      <w:sz w:val="18"/>
                      <w:szCs w:val="18"/>
                    </w:rPr>
                    <w:t>)</w:t>
                  </w:r>
                </w:p>
              </w:txbxContent>
            </v:textbox>
            <w10:wrap anchorx="page"/>
          </v:shape>
        </w:pict>
      </w:r>
      <w:r w:rsidR="00444578">
        <w:rPr>
          <w:lang w:bidi="fa-IR"/>
        </w:rPr>
        <w:pict>
          <v:shape id="_x0000_s1049" type="#_x0000_t202" style="position:absolute;left:0;text-align:left;margin-left:-266.9pt;margin-top:11.3pt;width:30.85pt;height:22pt;z-index:251672576" stroked="f">
            <v:fill opacity="0"/>
            <v:textbox style="mso-next-textbox:#_x0000_s1049">
              <w:txbxContent>
                <w:p w:rsidR="00C551AB" w:rsidRPr="002F5A96" w:rsidRDefault="00C551AB" w:rsidP="00C551AB">
                  <w:pPr>
                    <w:rPr>
                      <w:sz w:val="18"/>
                      <w:szCs w:val="18"/>
                    </w:rPr>
                  </w:pPr>
                  <w:r w:rsidRPr="002F5A96">
                    <w:rPr>
                      <w:sz w:val="18"/>
                      <w:szCs w:val="18"/>
                    </w:rPr>
                    <w:t>(a)</w:t>
                  </w:r>
                </w:p>
              </w:txbxContent>
            </v:textbox>
            <w10:wrap anchorx="page"/>
          </v:shape>
        </w:pict>
      </w:r>
    </w:p>
    <w:p w:rsidR="00A35843" w:rsidRDefault="00444578" w:rsidP="00A35843">
      <w:pPr>
        <w:pStyle w:val="Heading2"/>
        <w:numPr>
          <w:ilvl w:val="0"/>
          <w:numId w:val="0"/>
        </w:numPr>
        <w:ind w:left="288"/>
      </w:pPr>
      <w:r w:rsidRPr="00161922">
        <w:rPr>
          <w:b/>
          <w:bCs/>
          <w:lang w:bidi="fa-IR"/>
        </w:rPr>
        <w:pict>
          <v:shape id="_x0000_s1043" type="#_x0000_t202" style="position:absolute;left:0;text-align:left;margin-left:-204.4pt;margin-top:3.85pt;width:101.95pt;height:24.15pt;z-index:251666432" filled="f" stroked="f">
            <v:textbox style="mso-next-textbox:#_x0000_s1043">
              <w:txbxContent>
                <w:p w:rsidR="00A67126" w:rsidRDefault="00A67126">
                  <w:r w:rsidRPr="00A67126">
                    <w:rPr>
                      <w:noProof/>
                      <w:lang w:bidi="fa-IR"/>
                    </w:rPr>
                    <w:drawing>
                      <wp:inline distT="0" distB="0" distL="0" distR="0">
                        <wp:extent cx="1068018" cy="219456"/>
                        <wp:effectExtent l="19050" t="0" r="0" b="0"/>
                        <wp:docPr id="30" name="Picture 2" descr="C:\Users\mohsen\Desktop\legen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ohsen\Desktop\legend2.jpg"/>
                                <pic:cNvPicPr>
                                  <a:picLocks noChangeAspect="1" noChangeArrowheads="1"/>
                                </pic:cNvPicPr>
                              </pic:nvPicPr>
                              <pic:blipFill>
                                <a:blip r:embed="rId17">
                                  <a:lum bright="3000"/>
                                </a:blip>
                                <a:srcRect/>
                                <a:stretch>
                                  <a:fillRect/>
                                </a:stretch>
                              </pic:blipFill>
                              <pic:spPr bwMode="auto">
                                <a:xfrm>
                                  <a:off x="0" y="0"/>
                                  <a:ext cx="1068023" cy="219457"/>
                                </a:xfrm>
                                <a:prstGeom prst="rect">
                                  <a:avLst/>
                                </a:prstGeom>
                                <a:noFill/>
                                <a:ln w="9525">
                                  <a:noFill/>
                                  <a:miter lim="800000"/>
                                  <a:headEnd/>
                                  <a:tailEnd/>
                                </a:ln>
                              </pic:spPr>
                            </pic:pic>
                          </a:graphicData>
                        </a:graphic>
                      </wp:inline>
                    </w:drawing>
                  </w:r>
                </w:p>
              </w:txbxContent>
            </v:textbox>
            <w10:wrap anchorx="page"/>
          </v:shape>
        </w:pict>
      </w:r>
    </w:p>
    <w:p w:rsidR="00A35843" w:rsidRDefault="00A35843" w:rsidP="00A35843">
      <w:pPr>
        <w:pStyle w:val="Heading2"/>
        <w:numPr>
          <w:ilvl w:val="0"/>
          <w:numId w:val="0"/>
        </w:numPr>
        <w:ind w:left="288"/>
      </w:pPr>
    </w:p>
    <w:p w:rsidR="00A35843" w:rsidRDefault="009807F2" w:rsidP="00A35843">
      <w:pPr>
        <w:pStyle w:val="Heading2"/>
        <w:numPr>
          <w:ilvl w:val="0"/>
          <w:numId w:val="0"/>
        </w:numPr>
        <w:ind w:left="288"/>
      </w:pPr>
      <w:r>
        <w:rPr>
          <w:lang w:bidi="fa-IR"/>
        </w:rPr>
        <w:pict>
          <v:shape id="_x0000_s1066" type="#_x0000_t202" style="position:absolute;left:0;text-align:left;margin-left:111pt;margin-top:11.7pt;width:38.65pt;height:22pt;z-index:251685888" stroked="f">
            <v:fill opacity="0"/>
            <v:textbox style="mso-next-textbox:#_x0000_s1066">
              <w:txbxContent>
                <w:p w:rsidR="009807F2" w:rsidRPr="009807F2" w:rsidRDefault="009807F2" w:rsidP="009807F2">
                  <w:pPr>
                    <w:rPr>
                      <w:b/>
                      <w:bCs/>
                      <w:sz w:val="18"/>
                      <w:szCs w:val="18"/>
                    </w:rPr>
                  </w:pPr>
                  <w:r w:rsidRPr="009807F2">
                    <w:rPr>
                      <w:b/>
                      <w:bCs/>
                      <w:sz w:val="18"/>
                      <w:szCs w:val="18"/>
                    </w:rPr>
                    <w:t>(</w:t>
                  </w:r>
                  <w:r>
                    <w:rPr>
                      <w:b/>
                      <w:bCs/>
                      <w:sz w:val="18"/>
                      <w:szCs w:val="18"/>
                    </w:rPr>
                    <w:t>4</w:t>
                  </w:r>
                  <w:r w:rsidRPr="009807F2">
                    <w:rPr>
                      <w:b/>
                      <w:bCs/>
                      <w:sz w:val="18"/>
                      <w:szCs w:val="18"/>
                    </w:rPr>
                    <w:t>,0)</w:t>
                  </w:r>
                </w:p>
              </w:txbxContent>
            </v:textbox>
            <w10:wrap anchorx="page"/>
          </v:shape>
        </w:pict>
      </w:r>
    </w:p>
    <w:p w:rsidR="00A35843" w:rsidRDefault="00A35843" w:rsidP="00A35843">
      <w:pPr>
        <w:pStyle w:val="Heading2"/>
        <w:numPr>
          <w:ilvl w:val="0"/>
          <w:numId w:val="0"/>
        </w:numPr>
        <w:ind w:left="288"/>
      </w:pPr>
    </w:p>
    <w:p w:rsidR="00A35843" w:rsidRDefault="009807F2" w:rsidP="00A35843">
      <w:pPr>
        <w:pStyle w:val="Heading2"/>
        <w:numPr>
          <w:ilvl w:val="0"/>
          <w:numId w:val="0"/>
        </w:numPr>
        <w:ind w:left="288"/>
      </w:pPr>
      <w:r>
        <w:rPr>
          <w:lang w:bidi="fa-IR"/>
        </w:rPr>
        <w:pict>
          <v:shape id="_x0000_s1045" type="#_x0000_t202" style="position:absolute;left:0;text-align:left;margin-left:-242.95pt;margin-top:5.85pt;width:19.85pt;height:22.05pt;z-index:251668480" stroked="f">
            <v:fill opacity="0"/>
            <v:textbox style="mso-next-textbox:#_x0000_s1045">
              <w:txbxContent>
                <w:p w:rsidR="00A67126" w:rsidRPr="00211A3E" w:rsidRDefault="00A67126" w:rsidP="00A67126">
                  <w:pPr>
                    <w:rPr>
                      <w:sz w:val="22"/>
                      <w:szCs w:val="22"/>
                    </w:rPr>
                  </w:pPr>
                  <w:r w:rsidRPr="00211A3E">
                    <w:rPr>
                      <w:sz w:val="22"/>
                      <w:szCs w:val="22"/>
                    </w:rPr>
                    <w:t>x</w:t>
                  </w:r>
                </w:p>
              </w:txbxContent>
            </v:textbox>
            <w10:wrap anchorx="page"/>
          </v:shape>
        </w:pict>
      </w:r>
      <w:r>
        <w:rPr>
          <w:lang w:bidi="fa-IR"/>
        </w:rPr>
        <w:pict>
          <v:shape id="_x0000_s1044" type="#_x0000_t202" style="position:absolute;left:0;text-align:left;margin-left:-106.3pt;margin-top:8.6pt;width:22.05pt;height:20.95pt;z-index:251667456" stroked="f">
            <v:fill opacity="0"/>
            <v:textbox style="mso-next-textbox:#_x0000_s1044">
              <w:txbxContent>
                <w:p w:rsidR="00A67126" w:rsidRPr="00FE01EA" w:rsidRDefault="00A67126" w:rsidP="00A67126">
                  <w:pPr>
                    <w:rPr>
                      <w:rFonts w:asciiTheme="majorBidi" w:hAnsiTheme="majorBidi" w:cstheme="majorBidi"/>
                      <w:sz w:val="18"/>
                      <w:szCs w:val="18"/>
                    </w:rPr>
                  </w:pPr>
                  <m:oMathPara>
                    <m:oMath>
                      <m:r>
                        <m:rPr>
                          <m:sty m:val="p"/>
                        </m:rPr>
                        <w:rPr>
                          <w:rFonts w:ascii="Cambria Math" w:hAnsiTheme="majorBidi" w:cstheme="majorBidi"/>
                          <w:sz w:val="18"/>
                          <w:szCs w:val="18"/>
                          <w:lang w:bidi="fa-IR"/>
                        </w:rPr>
                        <m:t>Γ</m:t>
                      </m:r>
                    </m:oMath>
                  </m:oMathPara>
                </w:p>
              </w:txbxContent>
            </v:textbox>
            <w10:wrap anchorx="page"/>
          </v:shape>
        </w:pict>
      </w:r>
    </w:p>
    <w:p w:rsidR="00A35843" w:rsidRDefault="009807F2" w:rsidP="00A35843">
      <w:pPr>
        <w:pStyle w:val="Heading2"/>
        <w:numPr>
          <w:ilvl w:val="0"/>
          <w:numId w:val="0"/>
        </w:numPr>
        <w:ind w:left="288"/>
      </w:pPr>
      <w:r>
        <w:rPr>
          <w:lang w:bidi="fa-IR"/>
        </w:rPr>
        <w:pict>
          <v:shape id="_x0000_s1067" type="#_x0000_t202" style="position:absolute;left:0;text-align:left;margin-left:111pt;margin-top:16.7pt;width:38.65pt;height:22pt;z-index:251686912" stroked="f">
            <v:fill opacity="0"/>
            <v:textbox style="mso-next-textbox:#_x0000_s1067">
              <w:txbxContent>
                <w:p w:rsidR="009807F2" w:rsidRPr="009807F2" w:rsidRDefault="009807F2" w:rsidP="009807F2">
                  <w:pPr>
                    <w:rPr>
                      <w:b/>
                      <w:bCs/>
                      <w:sz w:val="18"/>
                      <w:szCs w:val="18"/>
                    </w:rPr>
                  </w:pPr>
                  <w:r w:rsidRPr="009807F2">
                    <w:rPr>
                      <w:b/>
                      <w:bCs/>
                      <w:sz w:val="18"/>
                      <w:szCs w:val="18"/>
                    </w:rPr>
                    <w:t>(</w:t>
                  </w:r>
                  <w:r>
                    <w:rPr>
                      <w:b/>
                      <w:bCs/>
                      <w:sz w:val="18"/>
                      <w:szCs w:val="18"/>
                    </w:rPr>
                    <w:t>5</w:t>
                  </w:r>
                  <w:r w:rsidRPr="009807F2">
                    <w:rPr>
                      <w:b/>
                      <w:bCs/>
                      <w:sz w:val="18"/>
                      <w:szCs w:val="18"/>
                    </w:rPr>
                    <w:t>,0)</w:t>
                  </w:r>
                </w:p>
              </w:txbxContent>
            </v:textbox>
            <w10:wrap anchorx="page"/>
          </v:shape>
        </w:pict>
      </w:r>
      <w:r w:rsidR="00444578" w:rsidRPr="00161922">
        <w:rPr>
          <w:b/>
          <w:bCs/>
          <w:lang w:bidi="fa-IR"/>
        </w:rPr>
        <w:pict>
          <v:shape id="_x0000_s1046" type="#_x0000_t202" style="position:absolute;left:0;text-align:left;margin-left:-267.85pt;margin-top:9.75pt;width:30.85pt;height:22pt;z-index:251669504" stroked="f">
            <v:fill opacity="0"/>
            <v:textbox style="mso-next-textbox:#_x0000_s1046">
              <w:txbxContent>
                <w:p w:rsidR="00C551AB" w:rsidRPr="002F5A96" w:rsidRDefault="00C551AB" w:rsidP="00C551AB">
                  <w:pPr>
                    <w:rPr>
                      <w:sz w:val="18"/>
                      <w:szCs w:val="18"/>
                    </w:rPr>
                  </w:pPr>
                  <w:r w:rsidRPr="002F5A96">
                    <w:rPr>
                      <w:sz w:val="18"/>
                      <w:szCs w:val="18"/>
                    </w:rPr>
                    <w:t>(</w:t>
                  </w:r>
                  <w:r>
                    <w:rPr>
                      <w:sz w:val="18"/>
                      <w:szCs w:val="18"/>
                    </w:rPr>
                    <w:t>b</w:t>
                  </w:r>
                  <w:r w:rsidRPr="002F5A96">
                    <w:rPr>
                      <w:sz w:val="18"/>
                      <w:szCs w:val="18"/>
                    </w:rPr>
                    <w:t>)</w:t>
                  </w:r>
                </w:p>
              </w:txbxContent>
            </v:textbox>
            <w10:wrap anchorx="page"/>
          </v:shape>
        </w:pict>
      </w: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A35843" w:rsidRDefault="00A35843" w:rsidP="00A35843">
      <w:pPr>
        <w:pStyle w:val="Heading2"/>
        <w:numPr>
          <w:ilvl w:val="0"/>
          <w:numId w:val="0"/>
        </w:numPr>
        <w:ind w:left="288"/>
      </w:pPr>
    </w:p>
    <w:p w:rsidR="004B048F" w:rsidRDefault="004B048F" w:rsidP="004B048F"/>
    <w:p w:rsidR="004B048F" w:rsidRDefault="004B048F" w:rsidP="004B048F">
      <w:pPr>
        <w:pStyle w:val="Heading1"/>
      </w:pPr>
      <w:r>
        <w:lastRenderedPageBreak/>
        <w:t>Conclusion</w:t>
      </w:r>
    </w:p>
    <w:p w:rsidR="004B048F" w:rsidRDefault="008118BA" w:rsidP="00A423E1">
      <w:pPr>
        <w:jc w:val="both"/>
      </w:pPr>
      <w:r>
        <w:t xml:space="preserve">    </w:t>
      </w:r>
      <w:r w:rsidR="00A423E1">
        <w:t>In this paper, the effect</w:t>
      </w:r>
      <w:r w:rsidR="004B048F">
        <w:t xml:space="preserve"> of structural curvature on the ele</w:t>
      </w:r>
      <w:r w:rsidR="004B048F">
        <w:t>c</w:t>
      </w:r>
      <w:r w:rsidR="004B048F">
        <w:t xml:space="preserve">tronic band structure and optical properties of small radius </w:t>
      </w:r>
      <w:proofErr w:type="spellStart"/>
      <w:r w:rsidR="004B048F">
        <w:t>SiNTs</w:t>
      </w:r>
      <w:proofErr w:type="spellEnd"/>
      <w:r w:rsidR="00A423E1">
        <w:t>,</w:t>
      </w:r>
      <w:r w:rsidR="004B048F">
        <w:t xml:space="preserve"> </w:t>
      </w:r>
      <w:r w:rsidR="00A423E1">
        <w:t>b</w:t>
      </w:r>
      <w:r w:rsidR="004B048F">
        <w:t xml:space="preserve">and structure and energy gap of </w:t>
      </w:r>
      <w:proofErr w:type="spellStart"/>
      <w:r w:rsidR="004B048F">
        <w:t>SiNTs</w:t>
      </w:r>
      <w:proofErr w:type="spellEnd"/>
      <w:r w:rsidR="004B048F">
        <w:t xml:space="preserve"> are </w:t>
      </w:r>
      <w:r w:rsidR="00967C47">
        <w:t>studied</w:t>
      </w:r>
      <w:r w:rsidR="004B048F">
        <w:t xml:space="preserve"> within</w:t>
      </w:r>
      <w:r w:rsidR="00967C47">
        <w:t xml:space="preserve"> π-TB model and</w:t>
      </w:r>
      <w:r w:rsidR="004B048F">
        <w:t xml:space="preserve"> σ-π hybridized TB model.</w:t>
      </w:r>
      <w:r w:rsidR="00967C47">
        <w:t xml:space="preserve"> It is shown that the calculated ele</w:t>
      </w:r>
      <w:r w:rsidR="00967C47">
        <w:t>c</w:t>
      </w:r>
      <w:r w:rsidR="00967C47">
        <w:t>tronic band structure and the dielectric function</w:t>
      </w:r>
      <w:r w:rsidR="00A423E1">
        <w:t xml:space="preserve"> of small radius </w:t>
      </w:r>
      <w:proofErr w:type="spellStart"/>
      <w:r w:rsidR="00A423E1">
        <w:t>SiNTs</w:t>
      </w:r>
      <w:proofErr w:type="spellEnd"/>
      <w:r w:rsidR="00A423E1">
        <w:t xml:space="preserve"> exhibit</w:t>
      </w:r>
      <w:r w:rsidR="00967C47">
        <w:t xml:space="preserve"> large differences with the simple π-TB model. The derived dielectric function of small </w:t>
      </w:r>
      <w:proofErr w:type="spellStart"/>
      <w:r w:rsidR="00967C47">
        <w:t>SiNTs</w:t>
      </w:r>
      <w:proofErr w:type="spellEnd"/>
      <w:r w:rsidR="00967C47">
        <w:t xml:space="preserve"> differ from sp</w:t>
      </w:r>
      <w:r w:rsidR="00967C47">
        <w:rPr>
          <w:vertAlign w:val="superscript"/>
        </w:rPr>
        <w:t>2</w:t>
      </w:r>
      <w:r w:rsidR="00967C47">
        <w:t xml:space="preserve"> configuration π-TB model due to the curvature effect.</w:t>
      </w:r>
      <w:r w:rsidR="00191EEA">
        <w:t xml:space="preserve"> The difference optimized and </w:t>
      </w:r>
      <w:proofErr w:type="spellStart"/>
      <w:r w:rsidR="00191EEA">
        <w:t>nonopt</w:t>
      </w:r>
      <w:r w:rsidR="00191EEA">
        <w:t>i</w:t>
      </w:r>
      <w:r w:rsidR="00191EEA">
        <w:t>mized</w:t>
      </w:r>
      <w:proofErr w:type="spellEnd"/>
      <w:r w:rsidR="00191EEA">
        <w:t xml:space="preserve"> TB model, decrease with the increase of SiNT radius and can be ignored for large nanotube radius.</w:t>
      </w:r>
    </w:p>
    <w:p w:rsidR="008118BA" w:rsidRDefault="008118BA" w:rsidP="008118BA">
      <w:pPr>
        <w:jc w:val="both"/>
      </w:pPr>
    </w:p>
    <w:p w:rsidR="008118BA" w:rsidRDefault="008118BA" w:rsidP="008118BA">
      <w:pPr>
        <w:pStyle w:val="Heading5"/>
      </w:pPr>
      <w:r>
        <w:t>References</w:t>
      </w:r>
    </w:p>
    <w:p w:rsidR="00D17F37" w:rsidRPr="005C086A" w:rsidRDefault="00161922" w:rsidP="005C086A">
      <w:pPr>
        <w:pStyle w:val="Bibliography"/>
        <w:ind w:left="284" w:hanging="284"/>
        <w:jc w:val="both"/>
        <w:rPr>
          <w:sz w:val="16"/>
          <w:szCs w:val="16"/>
        </w:rPr>
      </w:pPr>
      <w:r w:rsidRPr="005C086A">
        <w:rPr>
          <w:sz w:val="16"/>
          <w:szCs w:val="16"/>
          <w:lang w:val="en-US"/>
        </w:rPr>
        <w:fldChar w:fldCharType="begin"/>
      </w:r>
      <w:r w:rsidR="00D17F37" w:rsidRPr="005C086A">
        <w:rPr>
          <w:sz w:val="16"/>
          <w:szCs w:val="16"/>
          <w:lang w:val="en-US"/>
        </w:rPr>
        <w:instrText xml:space="preserve"> ADDIN ZOTERO_BIBL {"custom":[]} CSL_BIBLIOGRAPHY </w:instrText>
      </w:r>
      <w:r w:rsidRPr="005C086A">
        <w:rPr>
          <w:sz w:val="16"/>
          <w:szCs w:val="16"/>
          <w:lang w:val="en-US"/>
        </w:rPr>
        <w:fldChar w:fldCharType="separate"/>
      </w:r>
      <w:r w:rsidR="00D17F37" w:rsidRPr="005C086A">
        <w:rPr>
          <w:sz w:val="16"/>
          <w:szCs w:val="16"/>
        </w:rPr>
        <w:t xml:space="preserve">[1]  G. G. Guzmán-Verri and L. L. Y. Voon, “Electronic structure of silicon-based nanostructures,” </w:t>
      </w:r>
      <w:r w:rsidR="00D17F37" w:rsidRPr="005C086A">
        <w:rPr>
          <w:i/>
          <w:iCs/>
          <w:sz w:val="16"/>
          <w:szCs w:val="16"/>
        </w:rPr>
        <w:t>Phys. Rev. B</w:t>
      </w:r>
      <w:r w:rsidR="00D17F37" w:rsidRPr="005C086A">
        <w:rPr>
          <w:sz w:val="16"/>
          <w:szCs w:val="16"/>
        </w:rPr>
        <w:t>, vol. 76, no. 7, p. 075131, 2007.</w:t>
      </w:r>
    </w:p>
    <w:p w:rsidR="00D17F37" w:rsidRPr="005C086A" w:rsidRDefault="00D17F37" w:rsidP="005C086A">
      <w:pPr>
        <w:pStyle w:val="Bibliography"/>
        <w:ind w:left="284" w:hanging="284"/>
        <w:jc w:val="both"/>
        <w:rPr>
          <w:sz w:val="16"/>
          <w:szCs w:val="16"/>
        </w:rPr>
      </w:pPr>
      <w:r w:rsidRPr="005C086A">
        <w:rPr>
          <w:sz w:val="16"/>
          <w:szCs w:val="16"/>
        </w:rPr>
        <w:t>[2]  A. Kara, H. Enriquez, A. P. Seitsonen, L. L. Y. Voon, S. Vizzini, B. A</w:t>
      </w:r>
      <w:r w:rsidRPr="005C086A">
        <w:rPr>
          <w:sz w:val="16"/>
          <w:szCs w:val="16"/>
        </w:rPr>
        <w:t>u</w:t>
      </w:r>
      <w:r w:rsidRPr="005C086A">
        <w:rPr>
          <w:sz w:val="16"/>
          <w:szCs w:val="16"/>
        </w:rPr>
        <w:t>fray, and H. Oughaddou, “A review on silicene—new candidate for ele</w:t>
      </w:r>
      <w:r w:rsidRPr="005C086A">
        <w:rPr>
          <w:sz w:val="16"/>
          <w:szCs w:val="16"/>
        </w:rPr>
        <w:t>c</w:t>
      </w:r>
      <w:r w:rsidRPr="005C086A">
        <w:rPr>
          <w:sz w:val="16"/>
          <w:szCs w:val="16"/>
        </w:rPr>
        <w:t xml:space="preserve">tronics,” </w:t>
      </w:r>
      <w:r w:rsidRPr="005C086A">
        <w:rPr>
          <w:i/>
          <w:iCs/>
          <w:sz w:val="16"/>
          <w:szCs w:val="16"/>
        </w:rPr>
        <w:t>Surf. Sci. Rep.</w:t>
      </w:r>
      <w:r w:rsidRPr="005C086A">
        <w:rPr>
          <w:sz w:val="16"/>
          <w:szCs w:val="16"/>
        </w:rPr>
        <w:t>, vol. 67, no. 1, pp. 1–18, 2012.</w:t>
      </w:r>
    </w:p>
    <w:p w:rsidR="00D17F37" w:rsidRPr="005C086A" w:rsidRDefault="00D17F37" w:rsidP="005C086A">
      <w:pPr>
        <w:pStyle w:val="Bibliography"/>
        <w:ind w:left="284" w:hanging="284"/>
        <w:jc w:val="both"/>
        <w:rPr>
          <w:sz w:val="16"/>
          <w:szCs w:val="16"/>
        </w:rPr>
      </w:pPr>
      <w:r w:rsidRPr="005C086A">
        <w:rPr>
          <w:sz w:val="16"/>
          <w:szCs w:val="16"/>
        </w:rPr>
        <w:t xml:space="preserve">[3]  J. D. Correa, A. J. da Silva, and M. Pacheco, “Tight-binding model for carbon nanotubes from ab initio calculations,” </w:t>
      </w:r>
      <w:r w:rsidRPr="005C086A">
        <w:rPr>
          <w:i/>
          <w:iCs/>
          <w:sz w:val="16"/>
          <w:szCs w:val="16"/>
        </w:rPr>
        <w:t>J. Phys. Condens. Matter</w:t>
      </w:r>
      <w:r w:rsidRPr="005C086A">
        <w:rPr>
          <w:sz w:val="16"/>
          <w:szCs w:val="16"/>
        </w:rPr>
        <w:t>, vol. 22, no. 27, p. 275503, 2010.</w:t>
      </w:r>
    </w:p>
    <w:p w:rsidR="00D17F37" w:rsidRPr="005C086A" w:rsidRDefault="00D17F37" w:rsidP="005C086A">
      <w:pPr>
        <w:pStyle w:val="Bibliography"/>
        <w:ind w:left="284" w:hanging="284"/>
        <w:jc w:val="both"/>
        <w:rPr>
          <w:sz w:val="16"/>
          <w:szCs w:val="16"/>
        </w:rPr>
      </w:pPr>
      <w:r w:rsidRPr="005C086A">
        <w:rPr>
          <w:sz w:val="16"/>
          <w:szCs w:val="16"/>
        </w:rPr>
        <w:t>[4]  V. Bezugly, H. Eckert, J. Kunstmann, F. Kemmerich, H. Meskine, and G. Cuniberti, “Quantification of curvature effects in boron and carbon nan</w:t>
      </w:r>
      <w:r w:rsidRPr="005C086A">
        <w:rPr>
          <w:sz w:val="16"/>
          <w:szCs w:val="16"/>
        </w:rPr>
        <w:t>o</w:t>
      </w:r>
      <w:r w:rsidRPr="005C086A">
        <w:rPr>
          <w:sz w:val="16"/>
          <w:szCs w:val="16"/>
        </w:rPr>
        <w:t xml:space="preserve">tubes: Band structures and ballistic current,” </w:t>
      </w:r>
      <w:r w:rsidRPr="005C086A">
        <w:rPr>
          <w:i/>
          <w:iCs/>
          <w:sz w:val="16"/>
          <w:szCs w:val="16"/>
        </w:rPr>
        <w:t>Phys. Rev. B</w:t>
      </w:r>
      <w:r w:rsidRPr="005C086A">
        <w:rPr>
          <w:sz w:val="16"/>
          <w:szCs w:val="16"/>
        </w:rPr>
        <w:t>, vol. 87, no. 24, p. 245409, 2013.</w:t>
      </w:r>
    </w:p>
    <w:p w:rsidR="00D17F37" w:rsidRPr="005C086A" w:rsidRDefault="00D17F37" w:rsidP="005C086A">
      <w:pPr>
        <w:pStyle w:val="Bibliography"/>
        <w:ind w:left="284" w:hanging="284"/>
        <w:jc w:val="both"/>
        <w:rPr>
          <w:sz w:val="16"/>
          <w:szCs w:val="16"/>
        </w:rPr>
      </w:pPr>
      <w:r w:rsidRPr="005C086A">
        <w:rPr>
          <w:sz w:val="16"/>
          <w:szCs w:val="16"/>
        </w:rPr>
        <w:t xml:space="preserve">[5]  V. N. Popov, “Curvature effects on the structural, electronic and optical properties of isolated single-walled carbon nanotubes within a symmetry-adapted non-orthogonal tight-binding model,” </w:t>
      </w:r>
      <w:r w:rsidRPr="005C086A">
        <w:rPr>
          <w:i/>
          <w:iCs/>
          <w:sz w:val="16"/>
          <w:szCs w:val="16"/>
        </w:rPr>
        <w:t>New J. Phys.</w:t>
      </w:r>
      <w:r w:rsidRPr="005C086A">
        <w:rPr>
          <w:sz w:val="16"/>
          <w:szCs w:val="16"/>
        </w:rPr>
        <w:t>, vol. 6, no. 1, p. 17, 2004.</w:t>
      </w:r>
    </w:p>
    <w:p w:rsidR="00D17F37" w:rsidRPr="005C086A" w:rsidRDefault="00D17F37" w:rsidP="005C086A">
      <w:pPr>
        <w:pStyle w:val="Bibliography"/>
        <w:ind w:left="284" w:hanging="284"/>
        <w:jc w:val="both"/>
        <w:rPr>
          <w:sz w:val="16"/>
          <w:szCs w:val="16"/>
        </w:rPr>
      </w:pPr>
      <w:r w:rsidRPr="005C086A">
        <w:rPr>
          <w:sz w:val="16"/>
          <w:szCs w:val="16"/>
        </w:rPr>
        <w:t xml:space="preserve">[6]  B. Gharekhanlou and S. Khorasani, “An overview of tight-binding method for two-dimensional carbon structures,” </w:t>
      </w:r>
      <w:r w:rsidRPr="005C086A">
        <w:rPr>
          <w:i/>
          <w:iCs/>
          <w:sz w:val="16"/>
          <w:szCs w:val="16"/>
        </w:rPr>
        <w:t>Graphene Prop. Synth. Appl.</w:t>
      </w:r>
      <w:r w:rsidRPr="005C086A">
        <w:rPr>
          <w:sz w:val="16"/>
          <w:szCs w:val="16"/>
        </w:rPr>
        <w:t>, pp. 1–37, 2011.</w:t>
      </w:r>
    </w:p>
    <w:p w:rsidR="00D17F37" w:rsidRPr="005C086A" w:rsidRDefault="00D17F37" w:rsidP="005C086A">
      <w:pPr>
        <w:pStyle w:val="Bibliography"/>
        <w:ind w:left="284" w:hanging="284"/>
        <w:jc w:val="both"/>
        <w:rPr>
          <w:sz w:val="16"/>
          <w:szCs w:val="16"/>
        </w:rPr>
      </w:pPr>
      <w:r w:rsidRPr="005C086A">
        <w:rPr>
          <w:sz w:val="16"/>
          <w:szCs w:val="16"/>
        </w:rPr>
        <w:t xml:space="preserve">[7]  V. N. Popov and L. Henrard, “Comparative study of the optical properties of single-walled carbon nanotubes within orthogonal and nonorthogonal tight-binding models,” </w:t>
      </w:r>
      <w:r w:rsidRPr="005C086A">
        <w:rPr>
          <w:i/>
          <w:iCs/>
          <w:sz w:val="16"/>
          <w:szCs w:val="16"/>
        </w:rPr>
        <w:t>Phys. Rev. B</w:t>
      </w:r>
      <w:r w:rsidRPr="005C086A">
        <w:rPr>
          <w:sz w:val="16"/>
          <w:szCs w:val="16"/>
        </w:rPr>
        <w:t>, vol. 70, no. 11, p. 115407, 2004.</w:t>
      </w:r>
      <w:r w:rsidR="00161922" w:rsidRPr="005C086A">
        <w:rPr>
          <w:sz w:val="16"/>
          <w:szCs w:val="16"/>
          <w:lang w:val="en-US"/>
        </w:rPr>
        <w:fldChar w:fldCharType="end"/>
      </w:r>
    </w:p>
    <w:p w:rsidR="005C086A" w:rsidRPr="005C086A" w:rsidRDefault="005C086A" w:rsidP="005C086A">
      <w:pPr>
        <w:pStyle w:val="Bibliography"/>
        <w:ind w:left="284" w:hanging="284"/>
        <w:jc w:val="both"/>
        <w:rPr>
          <w:sz w:val="16"/>
          <w:szCs w:val="16"/>
        </w:rPr>
      </w:pPr>
      <w:r>
        <w:rPr>
          <w:sz w:val="16"/>
          <w:szCs w:val="16"/>
        </w:rPr>
        <w:t xml:space="preserve">[8]  </w:t>
      </w:r>
      <w:r w:rsidRPr="005C086A">
        <w:rPr>
          <w:sz w:val="16"/>
          <w:szCs w:val="16"/>
        </w:rPr>
        <w:t xml:space="preserve">R. </w:t>
      </w:r>
      <w:proofErr w:type="spellStart"/>
      <w:r w:rsidRPr="005C086A">
        <w:rPr>
          <w:sz w:val="16"/>
          <w:szCs w:val="16"/>
        </w:rPr>
        <w:t>Alaei</w:t>
      </w:r>
      <w:proofErr w:type="spellEnd"/>
      <w:r w:rsidRPr="005C086A">
        <w:rPr>
          <w:sz w:val="16"/>
          <w:szCs w:val="16"/>
        </w:rPr>
        <w:t xml:space="preserve"> and M. H. </w:t>
      </w:r>
      <w:proofErr w:type="spellStart"/>
      <w:r w:rsidRPr="005C086A">
        <w:rPr>
          <w:sz w:val="16"/>
          <w:szCs w:val="16"/>
        </w:rPr>
        <w:t>Sheikhi</w:t>
      </w:r>
      <w:proofErr w:type="spellEnd"/>
      <w:r w:rsidRPr="005C086A">
        <w:rPr>
          <w:sz w:val="16"/>
          <w:szCs w:val="16"/>
        </w:rPr>
        <w:t xml:space="preserve">, “Optical Absorption of Graphene </w:t>
      </w:r>
      <w:proofErr w:type="spellStart"/>
      <w:r w:rsidRPr="005C086A">
        <w:rPr>
          <w:sz w:val="16"/>
          <w:szCs w:val="16"/>
        </w:rPr>
        <w:t>Nanoribbon</w:t>
      </w:r>
      <w:proofErr w:type="spellEnd"/>
      <w:r w:rsidRPr="005C086A">
        <w:rPr>
          <w:sz w:val="16"/>
          <w:szCs w:val="16"/>
        </w:rPr>
        <w:t xml:space="preserve"> in Transverse and Modulated Longitudinal Electric Field,” </w:t>
      </w:r>
      <w:r w:rsidRPr="005C086A">
        <w:rPr>
          <w:i/>
          <w:iCs/>
          <w:sz w:val="16"/>
          <w:szCs w:val="16"/>
        </w:rPr>
        <w:t xml:space="preserve">Fuller. </w:t>
      </w:r>
      <w:proofErr w:type="spellStart"/>
      <w:r w:rsidRPr="005C086A">
        <w:rPr>
          <w:i/>
          <w:iCs/>
          <w:sz w:val="16"/>
          <w:szCs w:val="16"/>
        </w:rPr>
        <w:t>Nan</w:t>
      </w:r>
      <w:r w:rsidRPr="005C086A">
        <w:rPr>
          <w:i/>
          <w:iCs/>
          <w:sz w:val="16"/>
          <w:szCs w:val="16"/>
        </w:rPr>
        <w:t>o</w:t>
      </w:r>
      <w:r w:rsidRPr="005C086A">
        <w:rPr>
          <w:i/>
          <w:iCs/>
          <w:sz w:val="16"/>
          <w:szCs w:val="16"/>
        </w:rPr>
        <w:t>tub</w:t>
      </w:r>
      <w:proofErr w:type="spellEnd"/>
      <w:r w:rsidRPr="005C086A">
        <w:rPr>
          <w:i/>
          <w:iCs/>
          <w:sz w:val="16"/>
          <w:szCs w:val="16"/>
        </w:rPr>
        <w:t>. Carbon Nanostructures</w:t>
      </w:r>
      <w:r w:rsidRPr="005C086A">
        <w:rPr>
          <w:sz w:val="16"/>
          <w:szCs w:val="16"/>
        </w:rPr>
        <w:t>, vol. 21, no. 3, pp. 183–197, 2013.</w:t>
      </w:r>
    </w:p>
    <w:p w:rsidR="004B048F" w:rsidRPr="004B048F" w:rsidRDefault="004B048F" w:rsidP="00D17F37">
      <w:pPr>
        <w:jc w:val="left"/>
      </w:pPr>
    </w:p>
    <w:sectPr w:rsidR="004B048F" w:rsidRPr="004B048F" w:rsidSect="001B6D81">
      <w:type w:val="continuous"/>
      <w:pgSz w:w="11909" w:h="16834" w:code="9"/>
      <w:pgMar w:top="1080" w:right="734" w:bottom="2434" w:left="734" w:header="720" w:footer="720" w:gutter="0"/>
      <w:cols w:num="2" w:space="360"/>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2"/>
  </w:num>
  <w:num w:numId="2">
    <w:abstractNumId w:val="6"/>
  </w:num>
  <w:num w:numId="3">
    <w:abstractNumId w:val="1"/>
  </w:num>
  <w:num w:numId="4">
    <w:abstractNumId w:val="4"/>
  </w:num>
  <w:num w:numId="5">
    <w:abstractNumId w:val="4"/>
  </w:num>
  <w:num w:numId="6">
    <w:abstractNumId w:val="4"/>
  </w:num>
  <w:num w:numId="7">
    <w:abstractNumId w:val="4"/>
  </w:num>
  <w:num w:numId="8">
    <w:abstractNumId w:val="5"/>
  </w:num>
  <w:num w:numId="9">
    <w:abstractNumId w:val="7"/>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stylePaneFormatFilter w:val="3F01"/>
  <w:defaultTabStop w:val="720"/>
  <w:autoHyphenation/>
  <w:doNotHyphenateCaps/>
  <w:characterSpacingControl w:val="doNotCompress"/>
  <w:doNotValidateAgainstSchema/>
  <w:doNotDemarcateInvalidXml/>
  <w:compat>
    <w:useFELayout/>
  </w:compat>
  <w:rsids>
    <w:rsidRoot w:val="00ED13D6"/>
    <w:rsid w:val="00003B38"/>
    <w:rsid w:val="0003495E"/>
    <w:rsid w:val="000368AA"/>
    <w:rsid w:val="0004698C"/>
    <w:rsid w:val="0004722D"/>
    <w:rsid w:val="0007147E"/>
    <w:rsid w:val="00077306"/>
    <w:rsid w:val="00081252"/>
    <w:rsid w:val="000876AB"/>
    <w:rsid w:val="000A1FAF"/>
    <w:rsid w:val="000B2110"/>
    <w:rsid w:val="000B30D8"/>
    <w:rsid w:val="000C2EC3"/>
    <w:rsid w:val="00102AEA"/>
    <w:rsid w:val="00105049"/>
    <w:rsid w:val="001059BA"/>
    <w:rsid w:val="0011351E"/>
    <w:rsid w:val="0011431D"/>
    <w:rsid w:val="001401E7"/>
    <w:rsid w:val="00161922"/>
    <w:rsid w:val="00165EA2"/>
    <w:rsid w:val="00173105"/>
    <w:rsid w:val="00191D81"/>
    <w:rsid w:val="00191EEA"/>
    <w:rsid w:val="001967D8"/>
    <w:rsid w:val="0019799A"/>
    <w:rsid w:val="001B6D81"/>
    <w:rsid w:val="001E40A2"/>
    <w:rsid w:val="001F6DF9"/>
    <w:rsid w:val="00205AF9"/>
    <w:rsid w:val="00211A3E"/>
    <w:rsid w:val="00213DCF"/>
    <w:rsid w:val="00235DA6"/>
    <w:rsid w:val="00240A51"/>
    <w:rsid w:val="00244225"/>
    <w:rsid w:val="002577D5"/>
    <w:rsid w:val="002873FF"/>
    <w:rsid w:val="002A09A3"/>
    <w:rsid w:val="002A2EA8"/>
    <w:rsid w:val="002A3166"/>
    <w:rsid w:val="002A6EF6"/>
    <w:rsid w:val="002B0D2A"/>
    <w:rsid w:val="002D2BC3"/>
    <w:rsid w:val="002D3EDB"/>
    <w:rsid w:val="002F4055"/>
    <w:rsid w:val="0030019A"/>
    <w:rsid w:val="003534E3"/>
    <w:rsid w:val="00355833"/>
    <w:rsid w:val="00385326"/>
    <w:rsid w:val="00385CDF"/>
    <w:rsid w:val="00387FD6"/>
    <w:rsid w:val="0039269E"/>
    <w:rsid w:val="003A1041"/>
    <w:rsid w:val="003A6AE0"/>
    <w:rsid w:val="003A78B7"/>
    <w:rsid w:val="003D58E2"/>
    <w:rsid w:val="003E2E1A"/>
    <w:rsid w:val="003F25EC"/>
    <w:rsid w:val="004250C1"/>
    <w:rsid w:val="00443749"/>
    <w:rsid w:val="00444578"/>
    <w:rsid w:val="00450C16"/>
    <w:rsid w:val="004926E7"/>
    <w:rsid w:val="004A67D9"/>
    <w:rsid w:val="004B048F"/>
    <w:rsid w:val="004B38B6"/>
    <w:rsid w:val="004B3C6B"/>
    <w:rsid w:val="004C6E03"/>
    <w:rsid w:val="004D47CC"/>
    <w:rsid w:val="004E3287"/>
    <w:rsid w:val="004F4B48"/>
    <w:rsid w:val="00583085"/>
    <w:rsid w:val="005C086A"/>
    <w:rsid w:val="005F0589"/>
    <w:rsid w:val="006129BD"/>
    <w:rsid w:val="00612E6E"/>
    <w:rsid w:val="00626438"/>
    <w:rsid w:val="00636E4D"/>
    <w:rsid w:val="00674083"/>
    <w:rsid w:val="006B3F45"/>
    <w:rsid w:val="006B757A"/>
    <w:rsid w:val="006D1FF8"/>
    <w:rsid w:val="006D7D70"/>
    <w:rsid w:val="006E19C4"/>
    <w:rsid w:val="006E27C7"/>
    <w:rsid w:val="006E4B9A"/>
    <w:rsid w:val="007016E2"/>
    <w:rsid w:val="00714CF6"/>
    <w:rsid w:val="00752038"/>
    <w:rsid w:val="00756429"/>
    <w:rsid w:val="0076584F"/>
    <w:rsid w:val="00766A08"/>
    <w:rsid w:val="00767141"/>
    <w:rsid w:val="00771F46"/>
    <w:rsid w:val="00783E0D"/>
    <w:rsid w:val="007C4ECB"/>
    <w:rsid w:val="007E5835"/>
    <w:rsid w:val="008118BA"/>
    <w:rsid w:val="00826029"/>
    <w:rsid w:val="0084601C"/>
    <w:rsid w:val="0086479A"/>
    <w:rsid w:val="00877FD2"/>
    <w:rsid w:val="00894458"/>
    <w:rsid w:val="008B1B4F"/>
    <w:rsid w:val="008B55A5"/>
    <w:rsid w:val="008E2B6F"/>
    <w:rsid w:val="008F2DB1"/>
    <w:rsid w:val="008F6537"/>
    <w:rsid w:val="00923409"/>
    <w:rsid w:val="00926F89"/>
    <w:rsid w:val="00927E62"/>
    <w:rsid w:val="0093118E"/>
    <w:rsid w:val="0093792D"/>
    <w:rsid w:val="0094552F"/>
    <w:rsid w:val="009539F8"/>
    <w:rsid w:val="00967C47"/>
    <w:rsid w:val="00971DE1"/>
    <w:rsid w:val="00972753"/>
    <w:rsid w:val="009807F2"/>
    <w:rsid w:val="00984F67"/>
    <w:rsid w:val="00990C7C"/>
    <w:rsid w:val="009B6916"/>
    <w:rsid w:val="009C7AA6"/>
    <w:rsid w:val="009D2755"/>
    <w:rsid w:val="009E6DAF"/>
    <w:rsid w:val="009F3FD6"/>
    <w:rsid w:val="00A1296A"/>
    <w:rsid w:val="00A21AB7"/>
    <w:rsid w:val="00A26EE0"/>
    <w:rsid w:val="00A330FA"/>
    <w:rsid w:val="00A35843"/>
    <w:rsid w:val="00A423E1"/>
    <w:rsid w:val="00A4779F"/>
    <w:rsid w:val="00A60A72"/>
    <w:rsid w:val="00A67126"/>
    <w:rsid w:val="00A74F28"/>
    <w:rsid w:val="00A758F4"/>
    <w:rsid w:val="00A81627"/>
    <w:rsid w:val="00A9672F"/>
    <w:rsid w:val="00AA1C2F"/>
    <w:rsid w:val="00AB05E1"/>
    <w:rsid w:val="00AE6D20"/>
    <w:rsid w:val="00AF196A"/>
    <w:rsid w:val="00B00F10"/>
    <w:rsid w:val="00B0509C"/>
    <w:rsid w:val="00B050D8"/>
    <w:rsid w:val="00B1075F"/>
    <w:rsid w:val="00B1443F"/>
    <w:rsid w:val="00B16435"/>
    <w:rsid w:val="00B45786"/>
    <w:rsid w:val="00B516F9"/>
    <w:rsid w:val="00B57A1C"/>
    <w:rsid w:val="00B65FCB"/>
    <w:rsid w:val="00B74EC9"/>
    <w:rsid w:val="00B837A9"/>
    <w:rsid w:val="00B84CEC"/>
    <w:rsid w:val="00BB0B18"/>
    <w:rsid w:val="00BB57A5"/>
    <w:rsid w:val="00BB5B2F"/>
    <w:rsid w:val="00BD1DC9"/>
    <w:rsid w:val="00BF3679"/>
    <w:rsid w:val="00C05461"/>
    <w:rsid w:val="00C106B7"/>
    <w:rsid w:val="00C21903"/>
    <w:rsid w:val="00C27EAF"/>
    <w:rsid w:val="00C437E0"/>
    <w:rsid w:val="00C46F6D"/>
    <w:rsid w:val="00C504BA"/>
    <w:rsid w:val="00C551AB"/>
    <w:rsid w:val="00C56E0C"/>
    <w:rsid w:val="00C77539"/>
    <w:rsid w:val="00C8103A"/>
    <w:rsid w:val="00C95D51"/>
    <w:rsid w:val="00CB7ADB"/>
    <w:rsid w:val="00D1031D"/>
    <w:rsid w:val="00D14A28"/>
    <w:rsid w:val="00D17F37"/>
    <w:rsid w:val="00D3290D"/>
    <w:rsid w:val="00D359FC"/>
    <w:rsid w:val="00D530E5"/>
    <w:rsid w:val="00D54322"/>
    <w:rsid w:val="00D55A94"/>
    <w:rsid w:val="00D61E5A"/>
    <w:rsid w:val="00D70FBE"/>
    <w:rsid w:val="00D7405C"/>
    <w:rsid w:val="00D81274"/>
    <w:rsid w:val="00D94F05"/>
    <w:rsid w:val="00DA455D"/>
    <w:rsid w:val="00DA79C1"/>
    <w:rsid w:val="00DB3511"/>
    <w:rsid w:val="00DC545E"/>
    <w:rsid w:val="00DE411B"/>
    <w:rsid w:val="00DE52F1"/>
    <w:rsid w:val="00E02BE6"/>
    <w:rsid w:val="00E0539A"/>
    <w:rsid w:val="00E16DD0"/>
    <w:rsid w:val="00E2158C"/>
    <w:rsid w:val="00E23BC7"/>
    <w:rsid w:val="00E52A1C"/>
    <w:rsid w:val="00E66CDE"/>
    <w:rsid w:val="00E8274E"/>
    <w:rsid w:val="00E93BBD"/>
    <w:rsid w:val="00EB0EE7"/>
    <w:rsid w:val="00EB3D87"/>
    <w:rsid w:val="00EC307C"/>
    <w:rsid w:val="00ED13D6"/>
    <w:rsid w:val="00ED69F3"/>
    <w:rsid w:val="00EE6227"/>
    <w:rsid w:val="00F13918"/>
    <w:rsid w:val="00F147CA"/>
    <w:rsid w:val="00F24CEA"/>
    <w:rsid w:val="00F508C6"/>
    <w:rsid w:val="00F52999"/>
    <w:rsid w:val="00F610F4"/>
    <w:rsid w:val="00F84569"/>
    <w:rsid w:val="00F874C6"/>
    <w:rsid w:val="00FA036D"/>
    <w:rsid w:val="00FB3E7D"/>
    <w:rsid w:val="00FC1058"/>
    <w:rsid w:val="00FC6428"/>
    <w:rsid w:val="00FD2598"/>
    <w:rsid w:val="00FD29F4"/>
    <w:rsid w:val="00FE01EA"/>
    <w:rsid w:val="00FE032B"/>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01EA"/>
    <w:pPr>
      <w:jc w:val="center"/>
    </w:pPr>
    <w:rPr>
      <w:lang w:bidi="ar-SA"/>
    </w:rPr>
  </w:style>
  <w:style w:type="paragraph" w:styleId="Heading1">
    <w:name w:val="heading 1"/>
    <w:basedOn w:val="Normal"/>
    <w:next w:val="Normal"/>
    <w:qFormat/>
    <w:rsid w:val="002D3EDB"/>
    <w:pPr>
      <w:keepNext/>
      <w:keepLines/>
      <w:numPr>
        <w:numId w:val="4"/>
      </w:numPr>
      <w:tabs>
        <w:tab w:val="left" w:pos="216"/>
      </w:tabs>
      <w:spacing w:before="160" w:after="80"/>
      <w:outlineLvl w:val="0"/>
    </w:pPr>
    <w:rPr>
      <w:smallCaps/>
      <w:noProof/>
    </w:rPr>
  </w:style>
  <w:style w:type="paragraph" w:styleId="Heading2">
    <w:name w:val="heading 2"/>
    <w:basedOn w:val="Normal"/>
    <w:next w:val="Normal"/>
    <w:qFormat/>
    <w:rsid w:val="002D3EDB"/>
    <w:pPr>
      <w:keepNext/>
      <w:keepLines/>
      <w:numPr>
        <w:ilvl w:val="1"/>
        <w:numId w:val="5"/>
      </w:numPr>
      <w:spacing w:before="120" w:after="60"/>
      <w:jc w:val="left"/>
      <w:outlineLvl w:val="1"/>
    </w:pPr>
    <w:rPr>
      <w:i/>
      <w:iCs/>
      <w:noProof/>
    </w:rPr>
  </w:style>
  <w:style w:type="paragraph" w:styleId="Heading3">
    <w:name w:val="heading 3"/>
    <w:basedOn w:val="Normal"/>
    <w:next w:val="Normal"/>
    <w:qFormat/>
    <w:rsid w:val="002D3EDB"/>
    <w:pPr>
      <w:numPr>
        <w:ilvl w:val="2"/>
        <w:numId w:val="6"/>
      </w:numPr>
      <w:spacing w:line="240" w:lineRule="exact"/>
      <w:jc w:val="both"/>
      <w:outlineLvl w:val="2"/>
    </w:pPr>
    <w:rPr>
      <w:i/>
      <w:iCs/>
      <w:noProof/>
    </w:rPr>
  </w:style>
  <w:style w:type="paragraph" w:styleId="Heading4">
    <w:name w:val="heading 4"/>
    <w:basedOn w:val="Normal"/>
    <w:next w:val="Normal"/>
    <w:qFormat/>
    <w:rsid w:val="002D3EDB"/>
    <w:pPr>
      <w:numPr>
        <w:ilvl w:val="3"/>
        <w:numId w:val="7"/>
      </w:numPr>
      <w:spacing w:before="40" w:after="40"/>
      <w:jc w:val="both"/>
      <w:outlineLvl w:val="3"/>
    </w:pPr>
    <w:rPr>
      <w:i/>
      <w:iCs/>
      <w:noProof/>
    </w:rPr>
  </w:style>
  <w:style w:type="paragraph" w:styleId="Heading5">
    <w:name w:val="heading 5"/>
    <w:basedOn w:val="Normal"/>
    <w:next w:val="Normal"/>
    <w:qFormat/>
    <w:rsid w:val="002D3EDB"/>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link w:val="AbstractChar"/>
    <w:rsid w:val="002D3EDB"/>
    <w:pPr>
      <w:spacing w:after="200"/>
      <w:jc w:val="both"/>
    </w:pPr>
    <w:rPr>
      <w:b/>
      <w:bCs/>
      <w:sz w:val="18"/>
      <w:szCs w:val="18"/>
      <w:lang w:bidi="ar-SA"/>
    </w:rPr>
  </w:style>
  <w:style w:type="paragraph" w:customStyle="1" w:styleId="Affiliation">
    <w:name w:val="Affiliation"/>
    <w:rsid w:val="002D3EDB"/>
    <w:pPr>
      <w:jc w:val="center"/>
    </w:pPr>
    <w:rPr>
      <w:lang w:bidi="ar-SA"/>
    </w:rPr>
  </w:style>
  <w:style w:type="paragraph" w:customStyle="1" w:styleId="Author">
    <w:name w:val="Author"/>
    <w:rsid w:val="002D3EDB"/>
    <w:pPr>
      <w:spacing w:before="360" w:after="40"/>
      <w:jc w:val="center"/>
    </w:pPr>
    <w:rPr>
      <w:noProof/>
      <w:sz w:val="22"/>
      <w:szCs w:val="22"/>
      <w:lang w:bidi="ar-SA"/>
    </w:rPr>
  </w:style>
  <w:style w:type="paragraph" w:styleId="BodyText">
    <w:name w:val="Body Text"/>
    <w:basedOn w:val="Normal"/>
    <w:rsid w:val="002D3EDB"/>
    <w:pPr>
      <w:spacing w:after="120" w:line="228" w:lineRule="auto"/>
      <w:ind w:firstLine="288"/>
      <w:jc w:val="both"/>
    </w:pPr>
    <w:rPr>
      <w:spacing w:val="-1"/>
    </w:rPr>
  </w:style>
  <w:style w:type="paragraph" w:customStyle="1" w:styleId="bulletlist">
    <w:name w:val="bullet list"/>
    <w:basedOn w:val="BodyText"/>
    <w:rsid w:val="002D3EDB"/>
    <w:pPr>
      <w:numPr>
        <w:numId w:val="1"/>
      </w:numPr>
    </w:pPr>
  </w:style>
  <w:style w:type="paragraph" w:customStyle="1" w:styleId="equation">
    <w:name w:val="equation"/>
    <w:basedOn w:val="Normal"/>
    <w:rsid w:val="002D3EDB"/>
    <w:pPr>
      <w:tabs>
        <w:tab w:val="center" w:pos="2520"/>
        <w:tab w:val="right" w:pos="5040"/>
      </w:tabs>
      <w:spacing w:before="240" w:after="240" w:line="216" w:lineRule="auto"/>
    </w:pPr>
    <w:rPr>
      <w:rFonts w:ascii="Symbol" w:hAnsi="Symbol" w:cs="Symbol"/>
    </w:rPr>
  </w:style>
  <w:style w:type="paragraph" w:customStyle="1" w:styleId="figurecaption">
    <w:name w:val="figure caption"/>
    <w:link w:val="figurecaptionChar"/>
    <w:qFormat/>
    <w:rsid w:val="00E02BE6"/>
    <w:pPr>
      <w:numPr>
        <w:numId w:val="2"/>
      </w:numPr>
      <w:spacing w:before="80" w:after="200"/>
      <w:jc w:val="center"/>
    </w:pPr>
    <w:rPr>
      <w:noProof/>
      <w:sz w:val="16"/>
      <w:szCs w:val="16"/>
      <w:lang w:bidi="ar-SA"/>
    </w:rPr>
  </w:style>
  <w:style w:type="paragraph" w:customStyle="1" w:styleId="footnote">
    <w:name w:val="footnote"/>
    <w:rsid w:val="002D3EDB"/>
    <w:pPr>
      <w:framePr w:hSpace="187" w:vSpace="187" w:wrap="notBeside" w:vAnchor="text" w:hAnchor="page" w:x="6121" w:y="577"/>
      <w:numPr>
        <w:numId w:val="3"/>
      </w:numPr>
      <w:spacing w:after="40"/>
    </w:pPr>
    <w:rPr>
      <w:sz w:val="16"/>
      <w:szCs w:val="16"/>
      <w:lang w:bidi="ar-SA"/>
    </w:rPr>
  </w:style>
  <w:style w:type="paragraph" w:customStyle="1" w:styleId="keywords">
    <w:name w:val="key words"/>
    <w:rsid w:val="002D3EDB"/>
    <w:pPr>
      <w:spacing w:after="120"/>
      <w:ind w:firstLine="288"/>
      <w:jc w:val="both"/>
    </w:pPr>
    <w:rPr>
      <w:b/>
      <w:bCs/>
      <w:i/>
      <w:iCs/>
      <w:noProof/>
      <w:sz w:val="18"/>
      <w:szCs w:val="18"/>
      <w:lang w:bidi="ar-SA"/>
    </w:rPr>
  </w:style>
  <w:style w:type="paragraph" w:customStyle="1" w:styleId="papersubtitle">
    <w:name w:val="paper subtitle"/>
    <w:rsid w:val="002D3EDB"/>
    <w:pPr>
      <w:spacing w:after="120"/>
      <w:jc w:val="center"/>
    </w:pPr>
    <w:rPr>
      <w:rFonts w:eastAsia="MS Mincho"/>
      <w:noProof/>
      <w:sz w:val="28"/>
      <w:szCs w:val="28"/>
      <w:lang w:bidi="ar-SA"/>
    </w:rPr>
  </w:style>
  <w:style w:type="paragraph" w:customStyle="1" w:styleId="papertitle">
    <w:name w:val="paper title"/>
    <w:rsid w:val="002D3EDB"/>
    <w:pPr>
      <w:spacing w:after="120"/>
      <w:jc w:val="center"/>
    </w:pPr>
    <w:rPr>
      <w:rFonts w:eastAsia="MS Mincho"/>
      <w:noProof/>
      <w:sz w:val="48"/>
      <w:szCs w:val="48"/>
      <w:lang w:bidi="ar-SA"/>
    </w:rPr>
  </w:style>
  <w:style w:type="paragraph" w:customStyle="1" w:styleId="references">
    <w:name w:val="references"/>
    <w:rsid w:val="002D3EDB"/>
    <w:pPr>
      <w:numPr>
        <w:numId w:val="8"/>
      </w:numPr>
      <w:spacing w:after="50" w:line="180" w:lineRule="exact"/>
      <w:jc w:val="both"/>
    </w:pPr>
    <w:rPr>
      <w:rFonts w:eastAsia="MS Mincho"/>
      <w:noProof/>
      <w:sz w:val="16"/>
      <w:szCs w:val="16"/>
      <w:lang w:bidi="ar-SA"/>
    </w:rPr>
  </w:style>
  <w:style w:type="paragraph" w:customStyle="1" w:styleId="sponsors">
    <w:name w:val="sponsors"/>
    <w:rsid w:val="002D3EDB"/>
    <w:pPr>
      <w:framePr w:wrap="auto" w:hAnchor="text" w:x="615" w:y="2239"/>
      <w:pBdr>
        <w:top w:val="single" w:sz="4" w:space="2" w:color="auto"/>
      </w:pBdr>
      <w:ind w:firstLine="288"/>
    </w:pPr>
    <w:rPr>
      <w:sz w:val="16"/>
      <w:szCs w:val="16"/>
      <w:lang w:bidi="ar-SA"/>
    </w:rPr>
  </w:style>
  <w:style w:type="paragraph" w:customStyle="1" w:styleId="tablecolhead">
    <w:name w:val="table col head"/>
    <w:basedOn w:val="Normal"/>
    <w:rsid w:val="002D3EDB"/>
    <w:rPr>
      <w:b/>
      <w:bCs/>
      <w:sz w:val="16"/>
      <w:szCs w:val="16"/>
    </w:rPr>
  </w:style>
  <w:style w:type="paragraph" w:customStyle="1" w:styleId="tablecolsubhead">
    <w:name w:val="table col subhead"/>
    <w:basedOn w:val="tablecolhead"/>
    <w:rsid w:val="002D3EDB"/>
    <w:rPr>
      <w:i/>
      <w:iCs/>
      <w:sz w:val="15"/>
      <w:szCs w:val="15"/>
    </w:rPr>
  </w:style>
  <w:style w:type="paragraph" w:customStyle="1" w:styleId="tablecopy">
    <w:name w:val="table copy"/>
    <w:rsid w:val="002D3EDB"/>
    <w:pPr>
      <w:jc w:val="both"/>
    </w:pPr>
    <w:rPr>
      <w:noProof/>
      <w:sz w:val="16"/>
      <w:szCs w:val="16"/>
      <w:lang w:bidi="ar-SA"/>
    </w:rPr>
  </w:style>
  <w:style w:type="paragraph" w:customStyle="1" w:styleId="tablefootnote">
    <w:name w:val="table footnote"/>
    <w:rsid w:val="002D3EDB"/>
    <w:pPr>
      <w:spacing w:before="60" w:after="30"/>
      <w:jc w:val="right"/>
    </w:pPr>
    <w:rPr>
      <w:sz w:val="12"/>
      <w:szCs w:val="12"/>
      <w:lang w:bidi="ar-SA"/>
    </w:rPr>
  </w:style>
  <w:style w:type="paragraph" w:customStyle="1" w:styleId="tablehead">
    <w:name w:val="table head"/>
    <w:rsid w:val="002D3EDB"/>
    <w:pPr>
      <w:numPr>
        <w:numId w:val="9"/>
      </w:numPr>
      <w:spacing w:before="240" w:after="120" w:line="216" w:lineRule="auto"/>
      <w:jc w:val="center"/>
    </w:pPr>
    <w:rPr>
      <w:smallCaps/>
      <w:noProof/>
      <w:sz w:val="16"/>
      <w:szCs w:val="16"/>
      <w:lang w:bidi="ar-SA"/>
    </w:rPr>
  </w:style>
  <w:style w:type="paragraph" w:customStyle="1" w:styleId="StyleAbstractItalic">
    <w:name w:val="Style Abstract + Italic"/>
    <w:basedOn w:val="Abstract"/>
    <w:link w:val="StyleAbstractItalicChar"/>
    <w:rsid w:val="00B57A1C"/>
    <w:rPr>
      <w:rFonts w:eastAsia="MS Mincho"/>
      <w:i/>
      <w:iCs/>
    </w:rPr>
  </w:style>
  <w:style w:type="character" w:customStyle="1" w:styleId="AbstractChar">
    <w:name w:val="Abstract Char"/>
    <w:basedOn w:val="DefaultParagraphFont"/>
    <w:link w:val="Abstract"/>
    <w:locked/>
    <w:rsid w:val="00B57A1C"/>
    <w:rPr>
      <w:b/>
      <w:bCs/>
      <w:sz w:val="18"/>
      <w:szCs w:val="18"/>
      <w:lang w:val="en-US" w:eastAsia="en-US" w:bidi="ar-SA"/>
    </w:rPr>
  </w:style>
  <w:style w:type="character" w:customStyle="1" w:styleId="StyleAbstractItalicChar">
    <w:name w:val="Style Abstract + Italic Char"/>
    <w:basedOn w:val="AbstractChar"/>
    <w:link w:val="StyleAbstractItalic"/>
    <w:locked/>
    <w:rsid w:val="00B57A1C"/>
    <w:rPr>
      <w:rFonts w:eastAsia="MS Mincho"/>
      <w:i/>
      <w:iCs/>
    </w:rPr>
  </w:style>
  <w:style w:type="character" w:styleId="Hyperlink">
    <w:name w:val="Hyperlink"/>
    <w:basedOn w:val="DefaultParagraphFont"/>
    <w:rsid w:val="00B0509C"/>
    <w:rPr>
      <w:color w:val="0000FF" w:themeColor="hyperlink"/>
      <w:u w:val="single"/>
    </w:rPr>
  </w:style>
  <w:style w:type="paragraph" w:styleId="BalloonText">
    <w:name w:val="Balloon Text"/>
    <w:basedOn w:val="Normal"/>
    <w:link w:val="BalloonTextChar"/>
    <w:rsid w:val="001B6D81"/>
    <w:rPr>
      <w:rFonts w:ascii="Tahoma" w:hAnsi="Tahoma" w:cs="Tahoma"/>
      <w:sz w:val="16"/>
      <w:szCs w:val="16"/>
    </w:rPr>
  </w:style>
  <w:style w:type="character" w:customStyle="1" w:styleId="BalloonTextChar">
    <w:name w:val="Balloon Text Char"/>
    <w:basedOn w:val="DefaultParagraphFont"/>
    <w:link w:val="BalloonText"/>
    <w:rsid w:val="001B6D81"/>
    <w:rPr>
      <w:rFonts w:ascii="Tahoma" w:hAnsi="Tahoma" w:cs="Tahoma"/>
      <w:sz w:val="16"/>
      <w:szCs w:val="16"/>
      <w:lang w:bidi="ar-SA"/>
    </w:rPr>
  </w:style>
  <w:style w:type="paragraph" w:customStyle="1" w:styleId="Text">
    <w:name w:val="Text"/>
    <w:basedOn w:val="Normal"/>
    <w:rsid w:val="00B45786"/>
    <w:pPr>
      <w:widowControl w:val="0"/>
      <w:autoSpaceDE w:val="0"/>
      <w:autoSpaceDN w:val="0"/>
      <w:spacing w:line="252" w:lineRule="auto"/>
      <w:ind w:firstLine="202"/>
      <w:jc w:val="both"/>
    </w:pPr>
    <w:rPr>
      <w:rFonts w:eastAsia="Times New Roman"/>
    </w:rPr>
  </w:style>
  <w:style w:type="paragraph" w:styleId="Caption">
    <w:name w:val="caption"/>
    <w:basedOn w:val="Normal"/>
    <w:next w:val="Normal"/>
    <w:uiPriority w:val="35"/>
    <w:unhideWhenUsed/>
    <w:qFormat/>
    <w:rsid w:val="00A74F28"/>
    <w:pPr>
      <w:spacing w:after="200"/>
      <w:jc w:val="left"/>
    </w:pPr>
    <w:rPr>
      <w:rFonts w:eastAsia="Times New Roman"/>
      <w:b/>
      <w:bCs/>
      <w:sz w:val="18"/>
      <w:szCs w:val="18"/>
      <w:lang w:val="en-GB"/>
    </w:rPr>
  </w:style>
  <w:style w:type="character" w:styleId="PlaceholderText">
    <w:name w:val="Placeholder Text"/>
    <w:basedOn w:val="DefaultParagraphFont"/>
    <w:uiPriority w:val="99"/>
    <w:semiHidden/>
    <w:rsid w:val="008E2B6F"/>
    <w:rPr>
      <w:color w:val="808080"/>
    </w:rPr>
  </w:style>
  <w:style w:type="character" w:customStyle="1" w:styleId="figurecaptionChar">
    <w:name w:val="figure caption Char"/>
    <w:link w:val="figurecaption"/>
    <w:rsid w:val="00972753"/>
    <w:rPr>
      <w:noProof/>
      <w:sz w:val="16"/>
      <w:szCs w:val="16"/>
      <w:lang w:bidi="ar-SA"/>
    </w:rPr>
  </w:style>
  <w:style w:type="paragraph" w:customStyle="1" w:styleId="Style1">
    <w:name w:val="Style1"/>
    <w:basedOn w:val="figurecaption"/>
    <w:link w:val="Style1Char"/>
    <w:autoRedefine/>
    <w:qFormat/>
    <w:rsid w:val="00FE01EA"/>
    <w:pPr>
      <w:numPr>
        <w:numId w:val="0"/>
      </w:numPr>
    </w:pPr>
    <w:rPr>
      <w:sz w:val="20"/>
      <w:szCs w:val="20"/>
      <w:lang w:eastAsia="zh-TW" w:bidi="fa-IR"/>
    </w:rPr>
  </w:style>
  <w:style w:type="character" w:customStyle="1" w:styleId="Style1Char">
    <w:name w:val="Style1 Char"/>
    <w:link w:val="Style1"/>
    <w:rsid w:val="00FE01EA"/>
    <w:rPr>
      <w:noProof/>
      <w:lang w:eastAsia="zh-TW"/>
    </w:rPr>
  </w:style>
  <w:style w:type="paragraph" w:styleId="Bibliography">
    <w:name w:val="Bibliography"/>
    <w:basedOn w:val="Normal"/>
    <w:next w:val="Normal"/>
    <w:uiPriority w:val="37"/>
    <w:unhideWhenUsed/>
    <w:rsid w:val="00D17F37"/>
    <w:pPr>
      <w:jc w:val="left"/>
    </w:pPr>
    <w:rPr>
      <w:rFonts w:eastAsia="Times New Roman"/>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darbari@modares.ac.ir" TargetMode="External"/><Relationship Id="rId13" Type="http://schemas.openxmlformats.org/officeDocument/2006/relationships/image" Target="media/image5.tif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v_ahmadi@modares.ac.ir" TargetMode="External"/><Relationship Id="rId12" Type="http://schemas.openxmlformats.org/officeDocument/2006/relationships/image" Target="media/image4.tiff"/><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hyperlink" Target="mailto:mh.heidari@modares.ac.ir"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tif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89FD2-CDBC-43AE-AAEC-0C17B4DF2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1508</Words>
  <Characters>8597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Office07</Company>
  <LinksUpToDate>false</LinksUpToDate>
  <CharactersWithSpaces>10085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creator>IEEE</dc:creator>
  <cp:lastModifiedBy>mohsen</cp:lastModifiedBy>
  <cp:revision>2</cp:revision>
  <dcterms:created xsi:type="dcterms:W3CDTF">2015-12-04T13:10:00Z</dcterms:created>
  <dcterms:modified xsi:type="dcterms:W3CDTF">2015-12-04T13:10:00Z</dcterms:modified>
</cp:coreProperties>
</file>